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55" w:rsidRDefault="008A1055" w:rsidP="008A1055">
      <w:pPr>
        <w:pStyle w:val="Style3"/>
        <w:widowControl/>
        <w:spacing w:before="72"/>
        <w:ind w:right="47"/>
        <w:jc w:val="right"/>
        <w:rPr>
          <w:rStyle w:val="FontStyle14"/>
          <w:rFonts w:asciiTheme="minorHAnsi" w:hAnsiTheme="minorHAnsi" w:cs="Times New Roman"/>
          <w:sz w:val="22"/>
          <w:szCs w:val="22"/>
        </w:rPr>
      </w:pPr>
      <w:bookmarkStart w:id="0" w:name="_Hlk517992"/>
      <w:r>
        <w:rPr>
          <w:rStyle w:val="FontStyle14"/>
          <w:rFonts w:asciiTheme="minorHAnsi" w:hAnsiTheme="minorHAnsi" w:cs="Times New Roman"/>
          <w:sz w:val="22"/>
          <w:szCs w:val="22"/>
        </w:rPr>
        <w:t>Załącznik nr 2b do SIWZ</w:t>
      </w:r>
    </w:p>
    <w:p w:rsidR="008A1055" w:rsidRDefault="008A1055" w:rsidP="003636CD">
      <w:pPr>
        <w:pStyle w:val="Style3"/>
        <w:widowControl/>
        <w:spacing w:before="72"/>
        <w:ind w:right="47"/>
        <w:rPr>
          <w:rStyle w:val="FontStyle14"/>
          <w:rFonts w:asciiTheme="minorHAnsi" w:hAnsiTheme="minorHAnsi" w:cs="Times New Roman"/>
          <w:sz w:val="22"/>
          <w:szCs w:val="22"/>
        </w:rPr>
      </w:pPr>
    </w:p>
    <w:p w:rsidR="008A1055" w:rsidRDefault="008A1055" w:rsidP="003636CD">
      <w:pPr>
        <w:pStyle w:val="Style3"/>
        <w:widowControl/>
        <w:spacing w:before="72"/>
        <w:ind w:right="47"/>
        <w:rPr>
          <w:rStyle w:val="FontStyle14"/>
          <w:rFonts w:asciiTheme="minorHAnsi" w:hAnsiTheme="minorHAnsi" w:cs="Times New Roman"/>
          <w:sz w:val="22"/>
          <w:szCs w:val="22"/>
        </w:rPr>
      </w:pPr>
    </w:p>
    <w:p w:rsidR="00245621" w:rsidRPr="008A1055" w:rsidRDefault="003636CD" w:rsidP="003636CD">
      <w:pPr>
        <w:pStyle w:val="Style3"/>
        <w:widowControl/>
        <w:spacing w:before="72"/>
        <w:ind w:right="47"/>
        <w:rPr>
          <w:rStyle w:val="FontStyle14"/>
          <w:rFonts w:asciiTheme="minorHAnsi" w:hAnsiTheme="minorHAnsi" w:cs="Times New Roman"/>
          <w:sz w:val="24"/>
          <w:szCs w:val="22"/>
        </w:rPr>
      </w:pPr>
      <w:r w:rsidRPr="008A1055">
        <w:rPr>
          <w:rStyle w:val="FontStyle14"/>
          <w:rFonts w:asciiTheme="minorHAnsi" w:hAnsiTheme="minorHAnsi" w:cs="Times New Roman"/>
          <w:sz w:val="24"/>
          <w:szCs w:val="22"/>
        </w:rPr>
        <w:t>FORMULARZ PARAMETRÓW GRANICZNYCH</w:t>
      </w:r>
      <w:r w:rsidR="00245621" w:rsidRPr="008A1055">
        <w:rPr>
          <w:rStyle w:val="FontStyle14"/>
          <w:rFonts w:asciiTheme="minorHAnsi" w:hAnsiTheme="minorHAnsi" w:cs="Times New Roman"/>
          <w:sz w:val="24"/>
          <w:szCs w:val="22"/>
        </w:rPr>
        <w:t>:</w:t>
      </w:r>
    </w:p>
    <w:p w:rsidR="008A1055" w:rsidRPr="00592BF9" w:rsidRDefault="008A1055" w:rsidP="003636CD">
      <w:pPr>
        <w:pStyle w:val="Style3"/>
        <w:widowControl/>
        <w:spacing w:before="72"/>
        <w:ind w:right="47"/>
        <w:rPr>
          <w:rStyle w:val="FontStyle14"/>
          <w:rFonts w:asciiTheme="minorHAnsi" w:hAnsiTheme="minorHAnsi" w:cs="Times New Roman"/>
          <w:sz w:val="22"/>
          <w:szCs w:val="22"/>
        </w:rPr>
      </w:pPr>
    </w:p>
    <w:bookmarkEnd w:id="0"/>
    <w:p w:rsidR="003636CD" w:rsidRPr="008A1055" w:rsidRDefault="008A1055" w:rsidP="00B213E5">
      <w:pPr>
        <w:autoSpaceDE w:val="0"/>
        <w:autoSpaceDN w:val="0"/>
        <w:adjustRightInd w:val="0"/>
        <w:jc w:val="center"/>
        <w:rPr>
          <w:rStyle w:val="FontStyle14"/>
          <w:rFonts w:asciiTheme="minorHAnsi" w:hAnsiTheme="minorHAnsi" w:cs="Times New Roman"/>
          <w:sz w:val="24"/>
          <w:szCs w:val="22"/>
        </w:rPr>
      </w:pPr>
      <w:r w:rsidRPr="008A1055">
        <w:rPr>
          <w:rFonts w:asciiTheme="minorHAnsi" w:hAnsiTheme="minorHAnsi"/>
          <w:b/>
          <w:bCs/>
          <w:color w:val="000000"/>
          <w:szCs w:val="22"/>
        </w:rPr>
        <w:t>ODCZYNNIKI I MATERIAŁY EKSPLOATACYJNE DO WYKONYWANIA BADAŃ SEROLOGICZNYCH WRAZ Z DZIERŻAWĄ AUTOMATYCZNEGO ANALIZATORA</w:t>
      </w:r>
    </w:p>
    <w:p w:rsidR="008A1055" w:rsidRPr="008A1055" w:rsidRDefault="008A1055" w:rsidP="008A1055">
      <w:pPr>
        <w:pStyle w:val="Style3"/>
        <w:widowControl/>
        <w:tabs>
          <w:tab w:val="left" w:pos="255"/>
          <w:tab w:val="center" w:pos="7147"/>
        </w:tabs>
        <w:spacing w:before="72"/>
        <w:ind w:right="47"/>
        <w:jc w:val="left"/>
        <w:rPr>
          <w:rStyle w:val="FontStyle14"/>
          <w:rFonts w:asciiTheme="minorHAnsi" w:hAnsiTheme="minorHAnsi" w:cs="Times New Roman"/>
          <w:sz w:val="24"/>
          <w:szCs w:val="22"/>
        </w:rPr>
      </w:pPr>
      <w:r w:rsidRPr="008A1055">
        <w:rPr>
          <w:rStyle w:val="FontStyle14"/>
          <w:rFonts w:asciiTheme="minorHAnsi" w:hAnsiTheme="minorHAnsi" w:cs="Times New Roman"/>
          <w:sz w:val="24"/>
          <w:szCs w:val="22"/>
        </w:rPr>
        <w:tab/>
      </w:r>
    </w:p>
    <w:p w:rsidR="008A1055" w:rsidRDefault="008A1055" w:rsidP="008A1055">
      <w:pPr>
        <w:pStyle w:val="Style3"/>
        <w:widowControl/>
        <w:tabs>
          <w:tab w:val="left" w:pos="255"/>
          <w:tab w:val="center" w:pos="7147"/>
        </w:tabs>
        <w:spacing w:before="72"/>
        <w:ind w:right="47"/>
        <w:jc w:val="left"/>
        <w:rPr>
          <w:rStyle w:val="FontStyle14"/>
          <w:rFonts w:asciiTheme="minorHAnsi" w:hAnsiTheme="minorHAnsi" w:cs="Times New Roman"/>
          <w:sz w:val="22"/>
          <w:szCs w:val="22"/>
        </w:rPr>
      </w:pPr>
    </w:p>
    <w:p w:rsidR="008A1055" w:rsidRDefault="008A1055" w:rsidP="008A1055">
      <w:pPr>
        <w:pStyle w:val="Style3"/>
        <w:widowControl/>
        <w:tabs>
          <w:tab w:val="left" w:pos="255"/>
          <w:tab w:val="center" w:pos="7147"/>
        </w:tabs>
        <w:spacing w:before="72"/>
        <w:ind w:right="47"/>
        <w:jc w:val="left"/>
        <w:rPr>
          <w:rStyle w:val="FontStyle14"/>
          <w:rFonts w:asciiTheme="minorHAnsi" w:hAnsiTheme="minorHAnsi" w:cs="Times New Roman"/>
          <w:sz w:val="22"/>
          <w:szCs w:val="22"/>
        </w:rPr>
      </w:pPr>
    </w:p>
    <w:p w:rsidR="008A1055" w:rsidRDefault="008A1055" w:rsidP="008A1055">
      <w:pPr>
        <w:pStyle w:val="Style3"/>
        <w:widowControl/>
        <w:tabs>
          <w:tab w:val="left" w:pos="255"/>
          <w:tab w:val="center" w:pos="7147"/>
        </w:tabs>
        <w:spacing w:before="72"/>
        <w:ind w:right="47"/>
        <w:jc w:val="left"/>
        <w:rPr>
          <w:rStyle w:val="FontStyle14"/>
          <w:rFonts w:asciiTheme="minorHAnsi" w:hAnsiTheme="minorHAnsi" w:cs="Times New Roman"/>
          <w:sz w:val="22"/>
          <w:szCs w:val="22"/>
        </w:rPr>
      </w:pPr>
    </w:p>
    <w:p w:rsidR="003636CD" w:rsidRDefault="003636CD" w:rsidP="008A1055">
      <w:pPr>
        <w:pStyle w:val="Style3"/>
        <w:widowControl/>
        <w:tabs>
          <w:tab w:val="left" w:pos="255"/>
          <w:tab w:val="center" w:pos="7147"/>
        </w:tabs>
        <w:spacing w:before="72"/>
        <w:ind w:right="47"/>
        <w:jc w:val="left"/>
        <w:rPr>
          <w:rFonts w:asciiTheme="minorHAnsi" w:hAnsiTheme="minorHAnsi"/>
          <w:sz w:val="22"/>
          <w:szCs w:val="22"/>
        </w:rPr>
      </w:pPr>
      <w:r w:rsidRPr="00592BF9">
        <w:rPr>
          <w:rFonts w:asciiTheme="minorHAnsi" w:hAnsiTheme="minorHAnsi"/>
          <w:sz w:val="22"/>
          <w:szCs w:val="22"/>
        </w:rPr>
        <w:t xml:space="preserve">Nazwa i producent </w:t>
      </w:r>
      <w:proofErr w:type="gramStart"/>
      <w:r w:rsidRPr="00592BF9">
        <w:rPr>
          <w:rFonts w:asciiTheme="minorHAnsi" w:hAnsiTheme="minorHAnsi"/>
          <w:sz w:val="22"/>
          <w:szCs w:val="22"/>
        </w:rPr>
        <w:t>analizator</w:t>
      </w:r>
      <w:r w:rsidR="001E502D" w:rsidRPr="00592BF9">
        <w:rPr>
          <w:rFonts w:asciiTheme="minorHAnsi" w:hAnsiTheme="minorHAnsi"/>
          <w:sz w:val="22"/>
          <w:szCs w:val="22"/>
        </w:rPr>
        <w:t>a</w:t>
      </w:r>
      <w:r w:rsidRPr="00592BF9">
        <w:rPr>
          <w:rFonts w:asciiTheme="minorHAnsi" w:hAnsiTheme="minorHAnsi"/>
          <w:sz w:val="22"/>
          <w:szCs w:val="22"/>
        </w:rPr>
        <w:t xml:space="preserve">  do</w:t>
      </w:r>
      <w:proofErr w:type="gramEnd"/>
      <w:r w:rsidRPr="00592BF9">
        <w:rPr>
          <w:rFonts w:asciiTheme="minorHAnsi" w:hAnsiTheme="minorHAnsi"/>
          <w:sz w:val="22"/>
          <w:szCs w:val="22"/>
        </w:rPr>
        <w:t xml:space="preserve"> badań immunohematologiczn</w:t>
      </w:r>
      <w:r w:rsidR="001E502D" w:rsidRPr="00592BF9">
        <w:rPr>
          <w:rFonts w:asciiTheme="minorHAnsi" w:hAnsiTheme="minorHAnsi"/>
          <w:sz w:val="22"/>
          <w:szCs w:val="22"/>
        </w:rPr>
        <w:t>ego</w:t>
      </w:r>
      <w:r w:rsidRPr="00592BF9">
        <w:rPr>
          <w:rFonts w:asciiTheme="minorHAnsi" w:hAnsiTheme="minorHAnsi"/>
          <w:sz w:val="22"/>
          <w:szCs w:val="22"/>
        </w:rPr>
        <w:t xml:space="preserve">: </w:t>
      </w:r>
    </w:p>
    <w:p w:rsidR="008A1055" w:rsidRPr="00592BF9" w:rsidRDefault="008A1055" w:rsidP="008A1055">
      <w:pPr>
        <w:pStyle w:val="Style3"/>
        <w:widowControl/>
        <w:tabs>
          <w:tab w:val="left" w:pos="255"/>
          <w:tab w:val="center" w:pos="7147"/>
        </w:tabs>
        <w:spacing w:before="72"/>
        <w:ind w:right="47"/>
        <w:jc w:val="left"/>
        <w:rPr>
          <w:rFonts w:asciiTheme="minorHAnsi" w:hAnsiTheme="minorHAnsi"/>
          <w:sz w:val="22"/>
          <w:szCs w:val="22"/>
        </w:rPr>
      </w:pPr>
    </w:p>
    <w:p w:rsidR="003636CD" w:rsidRPr="00592BF9" w:rsidRDefault="003636CD" w:rsidP="003636CD">
      <w:pPr>
        <w:pStyle w:val="Style3"/>
        <w:widowControl/>
        <w:spacing w:line="360" w:lineRule="auto"/>
        <w:jc w:val="left"/>
        <w:rPr>
          <w:rFonts w:asciiTheme="minorHAnsi" w:hAnsiTheme="minorHAnsi" w:cs="Times New Roman"/>
          <w:sz w:val="22"/>
          <w:szCs w:val="22"/>
        </w:rPr>
      </w:pPr>
      <w:r w:rsidRPr="00592BF9">
        <w:rPr>
          <w:rFonts w:asciiTheme="minorHAnsi" w:hAnsiTheme="minorHAnsi" w:cs="Times New Roman"/>
          <w:sz w:val="22"/>
          <w:szCs w:val="22"/>
        </w:rPr>
        <w:t>Rok produkcji: …………………………………………………………………………………</w:t>
      </w:r>
      <w:proofErr w:type="gramStart"/>
      <w:r w:rsidRPr="00592BF9">
        <w:rPr>
          <w:rFonts w:asciiTheme="minorHAnsi" w:hAnsiTheme="minorHAnsi" w:cs="Times New Roman"/>
          <w:sz w:val="22"/>
          <w:szCs w:val="22"/>
        </w:rPr>
        <w:t>…….</w:t>
      </w:r>
      <w:proofErr w:type="gramEnd"/>
      <w:r w:rsidRPr="00592BF9">
        <w:rPr>
          <w:rFonts w:asciiTheme="minorHAnsi" w:hAnsiTheme="minorHAnsi" w:cs="Times New Roman"/>
          <w:sz w:val="22"/>
          <w:szCs w:val="22"/>
        </w:rPr>
        <w:t>.</w:t>
      </w:r>
    </w:p>
    <w:p w:rsidR="003636CD" w:rsidRPr="00592BF9" w:rsidRDefault="003636CD" w:rsidP="003636CD">
      <w:pPr>
        <w:pStyle w:val="Style3"/>
        <w:widowControl/>
        <w:spacing w:line="360" w:lineRule="auto"/>
        <w:jc w:val="left"/>
        <w:rPr>
          <w:rFonts w:asciiTheme="minorHAnsi" w:hAnsiTheme="minorHAnsi" w:cs="Times New Roman"/>
          <w:sz w:val="22"/>
          <w:szCs w:val="22"/>
        </w:rPr>
      </w:pPr>
      <w:r w:rsidRPr="00592BF9">
        <w:rPr>
          <w:rFonts w:asciiTheme="minorHAnsi" w:hAnsiTheme="minorHAnsi" w:cs="Times New Roman"/>
          <w:sz w:val="22"/>
          <w:szCs w:val="22"/>
        </w:rPr>
        <w:t>Typ: ……………………………………………………………………………………………</w:t>
      </w:r>
      <w:proofErr w:type="gramStart"/>
      <w:r w:rsidRPr="00592BF9">
        <w:rPr>
          <w:rFonts w:asciiTheme="minorHAnsi" w:hAnsiTheme="minorHAnsi" w:cs="Times New Roman"/>
          <w:sz w:val="22"/>
          <w:szCs w:val="22"/>
        </w:rPr>
        <w:t>…….</w:t>
      </w:r>
      <w:proofErr w:type="gramEnd"/>
      <w:r w:rsidRPr="00592BF9">
        <w:rPr>
          <w:rFonts w:asciiTheme="minorHAnsi" w:hAnsiTheme="minorHAnsi" w:cs="Times New Roman"/>
          <w:sz w:val="22"/>
          <w:szCs w:val="22"/>
        </w:rPr>
        <w:t>.</w:t>
      </w:r>
    </w:p>
    <w:p w:rsidR="00FB0ED7" w:rsidRPr="008A1055" w:rsidRDefault="003636CD" w:rsidP="008A1055">
      <w:pPr>
        <w:pStyle w:val="Style3"/>
        <w:widowControl/>
        <w:spacing w:line="360" w:lineRule="auto"/>
        <w:jc w:val="left"/>
        <w:rPr>
          <w:rFonts w:asciiTheme="minorHAnsi" w:hAnsiTheme="minorHAnsi" w:cs="Times New Roman"/>
          <w:sz w:val="22"/>
          <w:szCs w:val="22"/>
        </w:rPr>
      </w:pPr>
      <w:r w:rsidRPr="00592BF9">
        <w:rPr>
          <w:rFonts w:asciiTheme="minorHAnsi" w:hAnsiTheme="minorHAnsi" w:cs="Times New Roman"/>
          <w:sz w:val="22"/>
          <w:szCs w:val="22"/>
        </w:rPr>
        <w:t xml:space="preserve">Numer </w:t>
      </w:r>
      <w:proofErr w:type="gramStart"/>
      <w:r w:rsidRPr="00592BF9">
        <w:rPr>
          <w:rFonts w:asciiTheme="minorHAnsi" w:hAnsiTheme="minorHAnsi" w:cs="Times New Roman"/>
          <w:sz w:val="22"/>
          <w:szCs w:val="22"/>
        </w:rPr>
        <w:t>fabryczny:…</w:t>
      </w:r>
      <w:proofErr w:type="gramEnd"/>
      <w:r w:rsidRPr="00592BF9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………………………………………………………………………………….</w:t>
      </w:r>
      <w:bookmarkStart w:id="1" w:name="_GoBack"/>
      <w:bookmarkEnd w:id="1"/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9315"/>
        <w:gridCol w:w="5557"/>
      </w:tblGrid>
      <w:tr w:rsidR="00796146" w:rsidRPr="00592BF9" w:rsidTr="008A1055">
        <w:trPr>
          <w:tblHeader/>
        </w:trPr>
        <w:tc>
          <w:tcPr>
            <w:tcW w:w="538" w:type="dxa"/>
            <w:vAlign w:val="center"/>
          </w:tcPr>
          <w:p w:rsidR="00796146" w:rsidRPr="00592BF9" w:rsidRDefault="00796146" w:rsidP="001703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15" w:type="dxa"/>
            <w:vAlign w:val="center"/>
          </w:tcPr>
          <w:p w:rsidR="00796146" w:rsidRPr="00592BF9" w:rsidRDefault="00796146" w:rsidP="0060269F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 xml:space="preserve">Warunki graniczne automatycznego analizatora </w:t>
            </w:r>
            <w:r w:rsidR="00CB6FC5" w:rsidRPr="00592BF9">
              <w:rPr>
                <w:rFonts w:asciiTheme="minorHAnsi" w:hAnsiTheme="minorHAnsi"/>
                <w:sz w:val="22"/>
                <w:szCs w:val="22"/>
              </w:rPr>
              <w:t xml:space="preserve">serologicznego 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gramStart"/>
            <w:r w:rsidRPr="00592BF9">
              <w:rPr>
                <w:rFonts w:asciiTheme="minorHAnsi" w:hAnsiTheme="minorHAnsi"/>
                <w:sz w:val="22"/>
                <w:szCs w:val="22"/>
              </w:rPr>
              <w:t>odczynników  do</w:t>
            </w:r>
            <w:proofErr w:type="gramEnd"/>
            <w:r w:rsidRPr="00592BF9">
              <w:rPr>
                <w:rFonts w:asciiTheme="minorHAnsi" w:hAnsiTheme="minorHAnsi"/>
                <w:sz w:val="22"/>
                <w:szCs w:val="22"/>
              </w:rPr>
              <w:t xml:space="preserve"> badań </w:t>
            </w:r>
            <w:proofErr w:type="spellStart"/>
            <w:r w:rsidRPr="00592BF9">
              <w:rPr>
                <w:rFonts w:asciiTheme="minorHAnsi" w:hAnsiTheme="minorHAnsi"/>
                <w:sz w:val="22"/>
                <w:szCs w:val="22"/>
              </w:rPr>
              <w:t>immunotransfuzjologicznych</w:t>
            </w:r>
            <w:proofErr w:type="spellEnd"/>
          </w:p>
        </w:tc>
        <w:tc>
          <w:tcPr>
            <w:tcW w:w="5557" w:type="dxa"/>
            <w:vAlign w:val="center"/>
          </w:tcPr>
          <w:p w:rsidR="00796146" w:rsidRPr="00592BF9" w:rsidRDefault="00CB6FC5" w:rsidP="005C7AE5">
            <w:pPr>
              <w:jc w:val="center"/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Wypełnia Wykonawca wraz z opisem parametru</w:t>
            </w: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15" w:type="dxa"/>
          </w:tcPr>
          <w:p w:rsidR="00796146" w:rsidRPr="00592BF9" w:rsidRDefault="00796146" w:rsidP="0050630A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Automatyczn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y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analizator wykonując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y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całą procedurę badania od pobrania materiału z badanej próbki do przesłania wyniku do komputera w technice </w:t>
            </w:r>
            <w:proofErr w:type="spellStart"/>
            <w:r w:rsidRPr="00592BF9">
              <w:rPr>
                <w:rFonts w:asciiTheme="minorHAnsi" w:hAnsiTheme="minorHAnsi"/>
                <w:sz w:val="22"/>
                <w:szCs w:val="22"/>
              </w:rPr>
              <w:t>mikrotestów</w:t>
            </w:r>
            <w:proofErr w:type="spellEnd"/>
            <w:r w:rsidRPr="00592BF9">
              <w:rPr>
                <w:rFonts w:asciiTheme="minorHAnsi" w:hAnsiTheme="minorHAnsi"/>
                <w:sz w:val="22"/>
                <w:szCs w:val="22"/>
              </w:rPr>
              <w:t xml:space="preserve"> kolumnowych. Karty zawierające 6 kolumn wypełnion</w:t>
            </w:r>
            <w:r w:rsidR="00AA1A4A" w:rsidRPr="00592BF9">
              <w:rPr>
                <w:rFonts w:asciiTheme="minorHAnsi" w:hAnsiTheme="minorHAnsi"/>
                <w:sz w:val="22"/>
                <w:szCs w:val="22"/>
              </w:rPr>
              <w:t>e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podłożem separującym</w:t>
            </w:r>
            <w:r w:rsidR="0050630A" w:rsidRPr="00592BF9">
              <w:rPr>
                <w:rFonts w:asciiTheme="minorHAnsi" w:hAnsiTheme="minorHAnsi"/>
                <w:sz w:val="22"/>
                <w:szCs w:val="22"/>
              </w:rPr>
              <w:t xml:space="preserve"> nieprzelewającym się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>. Metoda oparta na aglutynacji krwinek czerwonych. Analizator przystosowan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y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do pracy ciągłej 24h /dobę 7 dni w tygodniu</w:t>
            </w:r>
            <w:r w:rsidR="00AA1A4A" w:rsidRPr="00592BF9">
              <w:rPr>
                <w:rFonts w:asciiTheme="minorHAnsi" w:hAnsiTheme="minorHAnsi"/>
                <w:sz w:val="22"/>
                <w:szCs w:val="22"/>
              </w:rPr>
              <w:t xml:space="preserve"> bez potrzeby wyłączania i codziennej konserwacji. Wymiana płynów w analizator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ze</w:t>
            </w:r>
            <w:r w:rsidR="00AA1A4A" w:rsidRPr="00592BF9">
              <w:rPr>
                <w:rFonts w:asciiTheme="minorHAnsi" w:hAnsiTheme="minorHAnsi"/>
                <w:sz w:val="22"/>
                <w:szCs w:val="22"/>
              </w:rPr>
              <w:t xml:space="preserve"> bez konieczności przerywania pracy, tzn. w trakcie wykonywania wcześniej zleconych i trwających badań</w:t>
            </w:r>
            <w:r w:rsidR="00D975BF" w:rsidRPr="00592BF9">
              <w:rPr>
                <w:rFonts w:asciiTheme="minorHAnsi" w:hAnsiTheme="minorHAnsi"/>
                <w:sz w:val="22"/>
                <w:szCs w:val="22"/>
              </w:rPr>
              <w:t xml:space="preserve"> (analizator posiadający na pokładzie zdublowane pojemniki na odpady płynne oraz na płyn systemowy, pomiędzy którymi automatycznie się przełącza, bez ingerencji operatora</w:t>
            </w:r>
            <w:proofErr w:type="gramStart"/>
            <w:r w:rsidR="00D975BF" w:rsidRPr="00592BF9">
              <w:rPr>
                <w:rFonts w:asciiTheme="minorHAnsi" w:hAnsiTheme="minorHAnsi"/>
                <w:sz w:val="22"/>
                <w:szCs w:val="22"/>
              </w:rPr>
              <w:t>).</w:t>
            </w:r>
            <w:r w:rsidR="00AA1A4A" w:rsidRPr="00592BF9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557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15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Analizator wolnostojąc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y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lub dostarczon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y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z przeznaczonym pod nie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go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mobilnym stołem (dopuszczonym certyfikatem do pracy w medycznym laboratorium analitycznym o nośności dostosowanej do wagi kompletnego urządzenia)</w:t>
            </w:r>
          </w:p>
        </w:tc>
        <w:tc>
          <w:tcPr>
            <w:tcW w:w="5557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15" w:type="dxa"/>
          </w:tcPr>
          <w:p w:rsidR="00796146" w:rsidRPr="00592BF9" w:rsidRDefault="00AA1A4A" w:rsidP="00607490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bCs/>
                <w:sz w:val="22"/>
                <w:szCs w:val="22"/>
              </w:rPr>
              <w:t>Analizator mus</w:t>
            </w:r>
            <w:r w:rsidR="001E502D" w:rsidRPr="00592BF9">
              <w:rPr>
                <w:rFonts w:asciiTheme="minorHAnsi" w:hAnsiTheme="minorHAnsi"/>
                <w:bCs/>
                <w:sz w:val="22"/>
                <w:szCs w:val="22"/>
              </w:rPr>
              <w:t>i</w:t>
            </w:r>
            <w:r w:rsidRPr="00592BF9">
              <w:rPr>
                <w:rFonts w:asciiTheme="minorHAnsi" w:hAnsiTheme="minorHAnsi"/>
                <w:bCs/>
                <w:sz w:val="22"/>
                <w:szCs w:val="22"/>
              </w:rPr>
              <w:t xml:space="preserve"> pracować w trybie wolnego dostępu (</w:t>
            </w:r>
            <w:proofErr w:type="spellStart"/>
            <w:r w:rsidRPr="00592BF9">
              <w:rPr>
                <w:rFonts w:asciiTheme="minorHAnsi" w:hAnsiTheme="minorHAnsi"/>
                <w:bCs/>
                <w:sz w:val="22"/>
                <w:szCs w:val="22"/>
              </w:rPr>
              <w:t>Random</w:t>
            </w:r>
            <w:proofErr w:type="spellEnd"/>
            <w:r w:rsidRPr="00592BF9">
              <w:rPr>
                <w:rFonts w:asciiTheme="minorHAnsi" w:hAnsiTheme="minorHAnsi"/>
                <w:bCs/>
                <w:sz w:val="22"/>
                <w:szCs w:val="22"/>
              </w:rPr>
              <w:t xml:space="preserve"> Access – umożliwiając rozpoczęcie wykonywania badań, łącznie z zakropleniem materiału badanego, w trakcie trwania procedury wykonywania badań zleconych wcześniej) oraz posiadać funkcję wykonywania badań pilnych bez ingerencji operatora.</w:t>
            </w:r>
          </w:p>
        </w:tc>
        <w:tc>
          <w:tcPr>
            <w:tcW w:w="5557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1E502D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4</w:t>
            </w:r>
          </w:p>
        </w:tc>
        <w:tc>
          <w:tcPr>
            <w:tcW w:w="9315" w:type="dxa"/>
          </w:tcPr>
          <w:p w:rsidR="00796146" w:rsidRPr="00592BF9" w:rsidRDefault="00796146" w:rsidP="00721770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Oferowan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y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7C0D" w:rsidRPr="00592BF9">
              <w:rPr>
                <w:rFonts w:asciiTheme="minorHAnsi" w:hAnsiTheme="minorHAnsi"/>
                <w:sz w:val="22"/>
                <w:szCs w:val="22"/>
              </w:rPr>
              <w:t xml:space="preserve">analizator </w:t>
            </w:r>
            <w:r w:rsidR="007B00B1" w:rsidRPr="00592BF9">
              <w:rPr>
                <w:rFonts w:asciiTheme="minorHAnsi" w:hAnsiTheme="minorHAnsi"/>
                <w:sz w:val="22"/>
                <w:szCs w:val="22"/>
              </w:rPr>
              <w:t xml:space="preserve">nowy, </w:t>
            </w:r>
            <w:r w:rsidR="00AA1A4A" w:rsidRPr="00592BF9">
              <w:rPr>
                <w:rFonts w:asciiTheme="minorHAnsi" w:hAnsiTheme="minorHAnsi"/>
                <w:sz w:val="22"/>
                <w:szCs w:val="22"/>
              </w:rPr>
              <w:t>nie starsz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y</w:t>
            </w:r>
            <w:r w:rsidR="00AA1A4A" w:rsidRPr="00592BF9">
              <w:rPr>
                <w:rFonts w:asciiTheme="minorHAnsi" w:hAnsiTheme="minorHAnsi"/>
                <w:sz w:val="22"/>
                <w:szCs w:val="22"/>
              </w:rPr>
              <w:t xml:space="preserve"> niż </w:t>
            </w:r>
            <w:r w:rsidR="00721770" w:rsidRPr="00592BF9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FB0ED7" w:rsidRPr="00592BF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7B00B1" w:rsidRPr="00592BF9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C504C2" w:rsidRPr="00592BF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14D98" w:rsidRPr="00592BF9">
              <w:rPr>
                <w:rFonts w:asciiTheme="minorHAnsi" w:hAnsiTheme="minorHAnsi"/>
                <w:b/>
                <w:sz w:val="22"/>
                <w:szCs w:val="22"/>
              </w:rPr>
              <w:t>r.</w:t>
            </w:r>
            <w:r w:rsidR="00721770" w:rsidRPr="00592BF9">
              <w:rPr>
                <w:rFonts w:asciiTheme="minorHAnsi" w:hAnsiTheme="minorHAnsi"/>
                <w:sz w:val="22"/>
                <w:szCs w:val="22"/>
              </w:rPr>
              <w:t xml:space="preserve"> zaopatrzon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y</w:t>
            </w:r>
          </w:p>
          <w:p w:rsidR="00721770" w:rsidRPr="00592BF9" w:rsidRDefault="00721770" w:rsidP="00721770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w zewnętrzny system podtrzymywania napięcia UPS</w:t>
            </w:r>
            <w:r w:rsidR="00BD3143" w:rsidRPr="00592BF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BD3143" w:rsidRPr="00592BF9">
              <w:rPr>
                <w:rFonts w:asciiTheme="minorHAnsi" w:hAnsiTheme="minorHAnsi"/>
                <w:b/>
                <w:sz w:val="22"/>
                <w:szCs w:val="22"/>
              </w:rPr>
              <w:t xml:space="preserve">podać nazwę/typ i </w:t>
            </w:r>
            <w:r w:rsidR="00A51A99" w:rsidRPr="00592BF9">
              <w:rPr>
                <w:rFonts w:asciiTheme="minorHAnsi" w:hAnsiTheme="minorHAnsi"/>
                <w:b/>
                <w:sz w:val="22"/>
                <w:szCs w:val="22"/>
              </w:rPr>
              <w:t xml:space="preserve">nazwę </w:t>
            </w:r>
            <w:r w:rsidR="00BD3143" w:rsidRPr="00592BF9">
              <w:rPr>
                <w:rFonts w:asciiTheme="minorHAnsi" w:hAnsiTheme="minorHAnsi"/>
                <w:b/>
                <w:sz w:val="22"/>
                <w:szCs w:val="22"/>
              </w:rPr>
              <w:t>producenta</w:t>
            </w:r>
          </w:p>
        </w:tc>
        <w:tc>
          <w:tcPr>
            <w:tcW w:w="5557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1E502D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5</w:t>
            </w:r>
          </w:p>
        </w:tc>
        <w:tc>
          <w:tcPr>
            <w:tcW w:w="9315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Automatyczn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y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analizator mus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i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wykonywać następujące badania w technice aglutynacji kolumnowej (kolumny wypełnione odczynnikami monoklonalnymi):</w:t>
            </w:r>
          </w:p>
          <w:p w:rsidR="00796146" w:rsidRPr="00592BF9" w:rsidRDefault="00796146" w:rsidP="00ED2AD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grupa krwi układu AB0 z użyciem jednej serii odczynników monoklonalnych anty-A, anty-B, anty-</w:t>
            </w:r>
            <w:proofErr w:type="gramStart"/>
            <w:r w:rsidRPr="00592BF9">
              <w:rPr>
                <w:rFonts w:asciiTheme="minorHAnsi" w:hAnsiTheme="minorHAnsi"/>
                <w:sz w:val="22"/>
                <w:szCs w:val="22"/>
              </w:rPr>
              <w:t>DVI(</w:t>
            </w:r>
            <w:proofErr w:type="gramEnd"/>
            <w:r w:rsidRPr="00592BF9">
              <w:rPr>
                <w:rFonts w:asciiTheme="minorHAnsi" w:hAnsiTheme="minorHAnsi"/>
                <w:sz w:val="22"/>
                <w:szCs w:val="22"/>
              </w:rPr>
              <w:t xml:space="preserve">-), anty-DVI (VI+) </w:t>
            </w:r>
            <w:r w:rsidRPr="00592BF9">
              <w:rPr>
                <w:rFonts w:asciiTheme="minorHAnsi" w:hAnsiTheme="minorHAnsi"/>
                <w:i/>
                <w:iCs/>
                <w:sz w:val="22"/>
                <w:szCs w:val="22"/>
              </w:rPr>
              <w:t>(drugi klon)</w:t>
            </w:r>
          </w:p>
          <w:p w:rsidR="00796146" w:rsidRPr="00592BF9" w:rsidRDefault="00796146" w:rsidP="00ED2AD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przeciwciała grupowe do grupy krwi – izoaglutyniny A1,</w:t>
            </w:r>
            <w:r w:rsidR="007D7C0D" w:rsidRPr="00592B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>B</w:t>
            </w:r>
          </w:p>
          <w:p w:rsidR="00796146" w:rsidRPr="00592BF9" w:rsidRDefault="00796146" w:rsidP="00ED2AD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 xml:space="preserve">badanie przeglądowe na obecność przeciwciał odpornościowych w pośrednim teście </w:t>
            </w:r>
            <w:proofErr w:type="spellStart"/>
            <w:r w:rsidRPr="00592BF9">
              <w:rPr>
                <w:rFonts w:asciiTheme="minorHAnsi" w:hAnsiTheme="minorHAnsi"/>
                <w:sz w:val="22"/>
                <w:szCs w:val="22"/>
              </w:rPr>
              <w:t>antyglobulinowym</w:t>
            </w:r>
            <w:proofErr w:type="spellEnd"/>
            <w:r w:rsidRPr="00592BF9">
              <w:rPr>
                <w:rFonts w:asciiTheme="minorHAnsi" w:hAnsiTheme="minorHAnsi"/>
                <w:sz w:val="22"/>
                <w:szCs w:val="22"/>
              </w:rPr>
              <w:t xml:space="preserve"> (PTA-LISS) przy użyciu 3 krwinek wzorcowych</w:t>
            </w:r>
            <w:r w:rsidR="004745AE" w:rsidRPr="00592BF9">
              <w:rPr>
                <w:rFonts w:asciiTheme="minorHAnsi" w:hAnsiTheme="minorHAnsi"/>
                <w:sz w:val="22"/>
                <w:szCs w:val="22"/>
              </w:rPr>
              <w:t xml:space="preserve"> (włączając antygen </w:t>
            </w:r>
            <w:proofErr w:type="spellStart"/>
            <w:r w:rsidR="004745AE" w:rsidRPr="00592BF9">
              <w:rPr>
                <w:rFonts w:asciiTheme="minorHAnsi" w:hAnsiTheme="minorHAnsi"/>
                <w:sz w:val="22"/>
                <w:szCs w:val="22"/>
              </w:rPr>
              <w:t>Cw</w:t>
            </w:r>
            <w:proofErr w:type="spellEnd"/>
            <w:r w:rsidR="004745AE" w:rsidRPr="00592BF9">
              <w:rPr>
                <w:rFonts w:asciiTheme="minorHAnsi" w:hAnsiTheme="minorHAnsi"/>
                <w:sz w:val="22"/>
                <w:szCs w:val="22"/>
              </w:rPr>
              <w:t>).</w:t>
            </w:r>
            <w:r w:rsidR="0050630A" w:rsidRPr="00592BF9">
              <w:rPr>
                <w:rFonts w:asciiTheme="minorHAnsi" w:hAnsiTheme="minorHAnsi"/>
                <w:sz w:val="22"/>
                <w:szCs w:val="22"/>
              </w:rPr>
              <w:t xml:space="preserve"> Mikrokarty zawierające 6 k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>olumn</w:t>
            </w:r>
          </w:p>
          <w:p w:rsidR="00796146" w:rsidRPr="00592BF9" w:rsidRDefault="00796146" w:rsidP="00ED2AD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kontrola grupy krwi w zakresie anty-</w:t>
            </w:r>
            <w:proofErr w:type="spellStart"/>
            <w:proofErr w:type="gramStart"/>
            <w:r w:rsidRPr="00592BF9">
              <w:rPr>
                <w:rFonts w:asciiTheme="minorHAnsi" w:hAnsiTheme="minorHAnsi"/>
                <w:sz w:val="22"/>
                <w:szCs w:val="22"/>
              </w:rPr>
              <w:t>A,anty</w:t>
            </w:r>
            <w:proofErr w:type="spellEnd"/>
            <w:proofErr w:type="gramEnd"/>
            <w:r w:rsidRPr="00592BF9">
              <w:rPr>
                <w:rFonts w:asciiTheme="minorHAnsi" w:hAnsiTheme="minorHAnsi"/>
                <w:sz w:val="22"/>
                <w:szCs w:val="22"/>
              </w:rPr>
              <w:t>-B, anty-D kategoria DVI(-) dla biorców oraz DVI(+) dla dawców</w:t>
            </w:r>
          </w:p>
          <w:p w:rsidR="00796146" w:rsidRPr="00592BF9" w:rsidRDefault="00796146" w:rsidP="00ED2AD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badanie próby zgodności w środowisku PTA-LISS w pełni automatycznie</w:t>
            </w:r>
          </w:p>
          <w:p w:rsidR="00796146" w:rsidRPr="00592BF9" w:rsidRDefault="00796146" w:rsidP="00ED2AD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 xml:space="preserve">Bezpośredni Test </w:t>
            </w:r>
            <w:proofErr w:type="spellStart"/>
            <w:r w:rsidRPr="00592BF9">
              <w:rPr>
                <w:rFonts w:asciiTheme="minorHAnsi" w:hAnsiTheme="minorHAnsi"/>
                <w:sz w:val="22"/>
                <w:szCs w:val="22"/>
              </w:rPr>
              <w:t>Antyglobulinowy</w:t>
            </w:r>
            <w:proofErr w:type="spellEnd"/>
            <w:r w:rsidRPr="00592BF9">
              <w:rPr>
                <w:rFonts w:asciiTheme="minorHAnsi" w:hAnsiTheme="minorHAnsi"/>
                <w:sz w:val="22"/>
                <w:szCs w:val="22"/>
              </w:rPr>
              <w:t xml:space="preserve"> w zakresie:</w:t>
            </w:r>
          </w:p>
          <w:p w:rsidR="00796146" w:rsidRPr="00592BF9" w:rsidRDefault="00796146" w:rsidP="0017035C">
            <w:pPr>
              <w:ind w:left="360"/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anty-</w:t>
            </w:r>
            <w:proofErr w:type="spellStart"/>
            <w:r w:rsidRPr="00592BF9">
              <w:rPr>
                <w:rFonts w:asciiTheme="minorHAnsi" w:hAnsiTheme="minorHAnsi"/>
                <w:sz w:val="22"/>
                <w:szCs w:val="22"/>
              </w:rPr>
              <w:t>IgG</w:t>
            </w:r>
            <w:proofErr w:type="spellEnd"/>
            <w:r w:rsidRPr="00592BF9">
              <w:rPr>
                <w:rFonts w:asciiTheme="minorHAnsi" w:hAnsiTheme="minorHAnsi"/>
                <w:sz w:val="22"/>
                <w:szCs w:val="22"/>
              </w:rPr>
              <w:t>, anty-</w:t>
            </w:r>
            <w:proofErr w:type="spellStart"/>
            <w:r w:rsidRPr="00592BF9">
              <w:rPr>
                <w:rFonts w:asciiTheme="minorHAnsi" w:hAnsiTheme="minorHAnsi"/>
                <w:sz w:val="22"/>
                <w:szCs w:val="22"/>
              </w:rPr>
              <w:t>IgM</w:t>
            </w:r>
            <w:proofErr w:type="spellEnd"/>
            <w:r w:rsidRPr="00592BF9">
              <w:rPr>
                <w:rFonts w:asciiTheme="minorHAnsi" w:hAnsiTheme="minorHAnsi"/>
                <w:sz w:val="22"/>
                <w:szCs w:val="22"/>
              </w:rPr>
              <w:t>, anty-</w:t>
            </w:r>
            <w:proofErr w:type="spellStart"/>
            <w:r w:rsidRPr="00592BF9">
              <w:rPr>
                <w:rFonts w:asciiTheme="minorHAnsi" w:hAnsiTheme="minorHAnsi"/>
                <w:sz w:val="22"/>
                <w:szCs w:val="22"/>
              </w:rPr>
              <w:t>IgA</w:t>
            </w:r>
            <w:proofErr w:type="spellEnd"/>
            <w:r w:rsidRPr="00592BF9">
              <w:rPr>
                <w:rFonts w:asciiTheme="minorHAnsi" w:hAnsiTheme="minorHAnsi"/>
                <w:sz w:val="22"/>
                <w:szCs w:val="22"/>
              </w:rPr>
              <w:t>, anty-C3c, anty-C3d;</w:t>
            </w:r>
          </w:p>
          <w:p w:rsidR="008A1055" w:rsidRPr="008A1055" w:rsidRDefault="00796146" w:rsidP="008A105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oraz w PTA</w:t>
            </w:r>
          </w:p>
        </w:tc>
        <w:tc>
          <w:tcPr>
            <w:tcW w:w="5557" w:type="dxa"/>
          </w:tcPr>
          <w:p w:rsidR="00796146" w:rsidRPr="00592BF9" w:rsidRDefault="00796146" w:rsidP="001D0BD9">
            <w:pPr>
              <w:rPr>
                <w:rFonts w:asciiTheme="minorHAnsi" w:hAnsiTheme="minorHAnsi"/>
                <w:lang w:val="de-DE"/>
              </w:rPr>
            </w:pPr>
          </w:p>
          <w:p w:rsidR="00796146" w:rsidRPr="00592BF9" w:rsidRDefault="00796146" w:rsidP="001D0BD9">
            <w:pPr>
              <w:rPr>
                <w:rFonts w:asciiTheme="minorHAnsi" w:hAnsiTheme="minorHAnsi"/>
                <w:lang w:val="de-DE"/>
              </w:rPr>
            </w:pPr>
          </w:p>
          <w:p w:rsidR="00796146" w:rsidRPr="00592BF9" w:rsidRDefault="00796146" w:rsidP="001D0BD9">
            <w:pPr>
              <w:rPr>
                <w:rFonts w:asciiTheme="minorHAnsi" w:hAnsiTheme="minorHAnsi"/>
                <w:lang w:val="de-DE"/>
              </w:rPr>
            </w:pPr>
          </w:p>
          <w:p w:rsidR="00796146" w:rsidRPr="00592BF9" w:rsidRDefault="00796146" w:rsidP="001D0BD9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592BF9">
              <w:rPr>
                <w:rFonts w:asciiTheme="minorHAnsi" w:hAnsiTheme="minorHAnsi"/>
                <w:sz w:val="22"/>
                <w:szCs w:val="22"/>
                <w:lang w:val="de-DE"/>
              </w:rPr>
              <w:t>podać</w:t>
            </w:r>
            <w:proofErr w:type="spellEnd"/>
            <w:r w:rsidRPr="00592BF9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92BF9">
              <w:rPr>
                <w:rFonts w:asciiTheme="minorHAnsi" w:hAnsiTheme="minorHAnsi"/>
                <w:sz w:val="22"/>
                <w:szCs w:val="22"/>
                <w:lang w:val="de-DE"/>
              </w:rPr>
              <w:t>nazwy</w:t>
            </w:r>
            <w:proofErr w:type="spellEnd"/>
            <w:r w:rsidRPr="00592BF9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92BF9">
              <w:rPr>
                <w:rFonts w:asciiTheme="minorHAnsi" w:hAnsiTheme="minorHAnsi"/>
                <w:sz w:val="22"/>
                <w:szCs w:val="22"/>
                <w:lang w:val="de-DE"/>
              </w:rPr>
              <w:t>klonów</w:t>
            </w:r>
            <w:proofErr w:type="spellEnd"/>
          </w:p>
          <w:p w:rsidR="00796146" w:rsidRPr="00592BF9" w:rsidRDefault="00796146" w:rsidP="001D0BD9">
            <w:pPr>
              <w:rPr>
                <w:rFonts w:asciiTheme="minorHAnsi" w:hAnsiTheme="minorHAnsi"/>
                <w:lang w:val="de-DE"/>
              </w:rPr>
            </w:pPr>
          </w:p>
          <w:p w:rsidR="00796146" w:rsidRPr="00592BF9" w:rsidRDefault="00796146" w:rsidP="001D0BD9">
            <w:pPr>
              <w:rPr>
                <w:rFonts w:asciiTheme="minorHAnsi" w:hAnsiTheme="minorHAnsi"/>
                <w:lang w:val="de-DE"/>
              </w:rPr>
            </w:pPr>
          </w:p>
          <w:p w:rsidR="00796146" w:rsidRPr="00592BF9" w:rsidRDefault="00796146" w:rsidP="001D0BD9">
            <w:pPr>
              <w:rPr>
                <w:rFonts w:asciiTheme="minorHAnsi" w:hAnsiTheme="minorHAnsi"/>
                <w:lang w:val="de-DE"/>
              </w:rPr>
            </w:pPr>
          </w:p>
          <w:p w:rsidR="00235E03" w:rsidRPr="00592BF9" w:rsidRDefault="00235E03" w:rsidP="001D0BD9">
            <w:pPr>
              <w:rPr>
                <w:rFonts w:asciiTheme="minorHAnsi" w:hAnsiTheme="minorHAnsi"/>
                <w:lang w:val="de-DE"/>
              </w:rPr>
            </w:pPr>
          </w:p>
          <w:p w:rsidR="00796146" w:rsidRPr="00592BF9" w:rsidRDefault="00E6795E" w:rsidP="001D0BD9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592BF9">
              <w:rPr>
                <w:rFonts w:asciiTheme="minorHAnsi" w:hAnsiTheme="minorHAnsi"/>
                <w:sz w:val="22"/>
                <w:szCs w:val="22"/>
                <w:lang w:val="de-DE"/>
              </w:rPr>
              <w:t>podać</w:t>
            </w:r>
            <w:proofErr w:type="spellEnd"/>
            <w:r w:rsidRPr="00592BF9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92BF9">
              <w:rPr>
                <w:rFonts w:asciiTheme="minorHAnsi" w:hAnsiTheme="minorHAnsi"/>
                <w:sz w:val="22"/>
                <w:szCs w:val="22"/>
                <w:lang w:val="de-DE"/>
              </w:rPr>
              <w:t>nazwy</w:t>
            </w:r>
            <w:proofErr w:type="spellEnd"/>
            <w:r w:rsidRPr="00592BF9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92BF9">
              <w:rPr>
                <w:rFonts w:asciiTheme="minorHAnsi" w:hAnsiTheme="minorHAnsi"/>
                <w:sz w:val="22"/>
                <w:szCs w:val="22"/>
                <w:lang w:val="de-DE"/>
              </w:rPr>
              <w:t>klonów</w:t>
            </w:r>
            <w:proofErr w:type="spellEnd"/>
          </w:p>
          <w:p w:rsidR="00796146" w:rsidRPr="00592BF9" w:rsidRDefault="00796146" w:rsidP="001D0BD9">
            <w:pPr>
              <w:rPr>
                <w:rFonts w:asciiTheme="minorHAnsi" w:hAnsiTheme="minorHAnsi"/>
                <w:lang w:val="de-DE"/>
              </w:rPr>
            </w:pPr>
          </w:p>
          <w:p w:rsidR="00796146" w:rsidRPr="00592BF9" w:rsidRDefault="00796146" w:rsidP="001D0BD9">
            <w:pPr>
              <w:rPr>
                <w:rFonts w:asciiTheme="minorHAnsi" w:hAnsiTheme="minorHAnsi"/>
                <w:lang w:val="de-DE"/>
              </w:rPr>
            </w:pPr>
          </w:p>
          <w:p w:rsidR="00796146" w:rsidRPr="00592BF9" w:rsidRDefault="00796146" w:rsidP="001D0BD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1E502D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6</w:t>
            </w:r>
          </w:p>
        </w:tc>
        <w:tc>
          <w:tcPr>
            <w:tcW w:w="9315" w:type="dxa"/>
          </w:tcPr>
          <w:p w:rsidR="00796146" w:rsidRPr="00592BF9" w:rsidRDefault="00796146" w:rsidP="00A032A9">
            <w:pPr>
              <w:rPr>
                <w:rFonts w:asciiTheme="minorHAnsi" w:hAnsiTheme="minorHAnsi"/>
                <w:bCs/>
              </w:rPr>
            </w:pPr>
            <w:r w:rsidRPr="00592BF9">
              <w:rPr>
                <w:rFonts w:asciiTheme="minorHAnsi" w:hAnsiTheme="minorHAnsi"/>
                <w:bCs/>
                <w:sz w:val="22"/>
                <w:szCs w:val="22"/>
              </w:rPr>
              <w:t>Wszystkie odczynniki</w:t>
            </w:r>
            <w:r w:rsidR="00D17026" w:rsidRPr="00592BF9">
              <w:rPr>
                <w:rFonts w:asciiTheme="minorHAnsi" w:hAnsiTheme="minorHAnsi"/>
                <w:bCs/>
                <w:sz w:val="22"/>
                <w:szCs w:val="22"/>
              </w:rPr>
              <w:t>/karty</w:t>
            </w:r>
            <w:r w:rsidRPr="00592BF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745AE" w:rsidRPr="00592BF9">
              <w:rPr>
                <w:rFonts w:asciiTheme="minorHAnsi" w:hAnsiTheme="minorHAnsi"/>
                <w:bCs/>
                <w:sz w:val="22"/>
                <w:szCs w:val="22"/>
              </w:rPr>
              <w:t>i sprzęt</w:t>
            </w:r>
            <w:r w:rsidR="00FB0ED7" w:rsidRPr="00592BF9">
              <w:rPr>
                <w:rFonts w:asciiTheme="minorHAnsi" w:hAnsiTheme="minorHAnsi"/>
                <w:bCs/>
                <w:sz w:val="22"/>
                <w:szCs w:val="22"/>
              </w:rPr>
              <w:t xml:space="preserve"> (z wyj, sprzętu komputerowego</w:t>
            </w:r>
            <w:r w:rsidR="0050630A" w:rsidRPr="00592BF9">
              <w:rPr>
                <w:rFonts w:asciiTheme="minorHAnsi" w:hAnsiTheme="minorHAnsi"/>
                <w:bCs/>
                <w:sz w:val="22"/>
                <w:szCs w:val="22"/>
              </w:rPr>
              <w:t>, płynów systemowych analizator</w:t>
            </w:r>
            <w:r w:rsidR="00D975BF" w:rsidRPr="00592BF9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="00FB0ED7" w:rsidRPr="00592BF9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="004745AE" w:rsidRPr="00592BF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92BF9">
              <w:rPr>
                <w:rFonts w:asciiTheme="minorHAnsi" w:hAnsiTheme="minorHAnsi"/>
                <w:bCs/>
                <w:sz w:val="22"/>
                <w:szCs w:val="22"/>
              </w:rPr>
              <w:t>muszą pochodzić od tego samego producenta</w:t>
            </w:r>
            <w:r w:rsidR="00BB4F34" w:rsidRPr="00592BF9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5557" w:type="dxa"/>
          </w:tcPr>
          <w:p w:rsidR="00796146" w:rsidRPr="00592BF9" w:rsidRDefault="00796146" w:rsidP="00F44454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1E502D" w:rsidP="00536377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7</w:t>
            </w:r>
          </w:p>
        </w:tc>
        <w:tc>
          <w:tcPr>
            <w:tcW w:w="9315" w:type="dxa"/>
          </w:tcPr>
          <w:p w:rsidR="00796146" w:rsidRPr="00592BF9" w:rsidRDefault="00BB4F34" w:rsidP="00A032A9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 xml:space="preserve">Autoryzowany serwis dostępny 7 </w:t>
            </w:r>
            <w:proofErr w:type="gramStart"/>
            <w:r w:rsidRPr="00592BF9">
              <w:rPr>
                <w:rFonts w:asciiTheme="minorHAnsi" w:hAnsiTheme="minorHAnsi"/>
                <w:sz w:val="22"/>
                <w:szCs w:val="22"/>
              </w:rPr>
              <w:t>dni  w</w:t>
            </w:r>
            <w:proofErr w:type="gramEnd"/>
            <w:r w:rsidRPr="00592BF9">
              <w:rPr>
                <w:rFonts w:asciiTheme="minorHAnsi" w:hAnsiTheme="minorHAnsi"/>
                <w:sz w:val="22"/>
                <w:szCs w:val="22"/>
              </w:rPr>
              <w:t xml:space="preserve"> tygodniu 365 dni w roku (</w:t>
            </w:r>
            <w:r w:rsidRPr="00592BF9">
              <w:rPr>
                <w:rFonts w:asciiTheme="minorHAnsi" w:hAnsiTheme="minorHAnsi"/>
                <w:b/>
                <w:sz w:val="22"/>
                <w:szCs w:val="22"/>
              </w:rPr>
              <w:t>Podać nr linii serwisowej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). Naprawa </w:t>
            </w:r>
            <w:r w:rsidR="00302250" w:rsidRPr="00592BF9">
              <w:rPr>
                <w:rFonts w:asciiTheme="minorHAnsi" w:hAnsiTheme="minorHAnsi"/>
                <w:sz w:val="22"/>
                <w:szCs w:val="22"/>
              </w:rPr>
              <w:t xml:space="preserve">i walidacja 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w ciągu 48 godz. od zgłoszenia. Jeżeli nie, dostawca jest zobowiązany do wskazania innego </w:t>
            </w:r>
            <w:proofErr w:type="gramStart"/>
            <w:r w:rsidRPr="00592BF9">
              <w:rPr>
                <w:rFonts w:asciiTheme="minorHAnsi" w:hAnsiTheme="minorHAnsi"/>
                <w:sz w:val="22"/>
                <w:szCs w:val="22"/>
              </w:rPr>
              <w:t>wykonawcy</w:t>
            </w:r>
            <w:proofErr w:type="gramEnd"/>
            <w:r w:rsidR="00F34426" w:rsidRPr="00592BF9">
              <w:rPr>
                <w:rFonts w:asciiTheme="minorHAnsi" w:hAnsiTheme="minorHAnsi"/>
                <w:sz w:val="22"/>
                <w:szCs w:val="22"/>
              </w:rPr>
              <w:t xml:space="preserve"> u którego zostaną wykonane badania na koszt oferenta.</w:t>
            </w:r>
          </w:p>
        </w:tc>
        <w:tc>
          <w:tcPr>
            <w:tcW w:w="5557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1E502D" w:rsidP="00BE2C85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8</w:t>
            </w:r>
          </w:p>
        </w:tc>
        <w:tc>
          <w:tcPr>
            <w:tcW w:w="9315" w:type="dxa"/>
          </w:tcPr>
          <w:p w:rsidR="00796146" w:rsidRPr="00592BF9" w:rsidRDefault="00796146" w:rsidP="0050630A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Możliwość p</w:t>
            </w:r>
            <w:r w:rsidR="0050630A" w:rsidRPr="00592BF9">
              <w:rPr>
                <w:rFonts w:asciiTheme="minorHAnsi" w:hAnsiTheme="minorHAnsi"/>
                <w:sz w:val="22"/>
                <w:szCs w:val="22"/>
              </w:rPr>
              <w:t>racy na probówkach o średnicy 1</w:t>
            </w:r>
            <w:r w:rsidR="00BB4F34" w:rsidRPr="00592BF9">
              <w:rPr>
                <w:rFonts w:asciiTheme="minorHAnsi" w:hAnsiTheme="minorHAnsi"/>
                <w:sz w:val="22"/>
                <w:szCs w:val="22"/>
              </w:rPr>
              <w:t>0</w:t>
            </w:r>
            <w:r w:rsidR="0050630A" w:rsidRPr="00592BF9">
              <w:rPr>
                <w:rFonts w:asciiTheme="minorHAnsi" w:hAnsiTheme="minorHAnsi"/>
                <w:sz w:val="22"/>
                <w:szCs w:val="22"/>
              </w:rPr>
              <w:t>-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>1</w:t>
            </w:r>
            <w:r w:rsidR="00BB4F34" w:rsidRPr="00592BF9">
              <w:rPr>
                <w:rFonts w:asciiTheme="minorHAnsi" w:hAnsiTheme="minorHAnsi"/>
                <w:sz w:val="22"/>
                <w:szCs w:val="22"/>
              </w:rPr>
              <w:t>6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mm </w:t>
            </w:r>
          </w:p>
        </w:tc>
        <w:tc>
          <w:tcPr>
            <w:tcW w:w="5557" w:type="dxa"/>
          </w:tcPr>
          <w:p w:rsidR="00796146" w:rsidRPr="00592BF9" w:rsidRDefault="00796146" w:rsidP="003C4E61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1E502D" w:rsidP="00C96405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315" w:type="dxa"/>
          </w:tcPr>
          <w:p w:rsidR="00796146" w:rsidRPr="00592BF9" w:rsidRDefault="00796146" w:rsidP="003C4E61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Pozytywna identyfikacja badanych próbek i odczynników poprzez kody kreskowe zawierające numer serii i datę ważności</w:t>
            </w:r>
          </w:p>
        </w:tc>
        <w:tc>
          <w:tcPr>
            <w:tcW w:w="5557" w:type="dxa"/>
          </w:tcPr>
          <w:p w:rsidR="00796146" w:rsidRPr="00592BF9" w:rsidRDefault="00796146" w:rsidP="003C4E61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3C4E61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1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315" w:type="dxa"/>
          </w:tcPr>
          <w:p w:rsidR="00796146" w:rsidRPr="00592BF9" w:rsidRDefault="00796146" w:rsidP="003C4E61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 xml:space="preserve">Akceptacja różnych systemów kodów kreskowych </w:t>
            </w:r>
            <w:r w:rsidR="004745AE" w:rsidRPr="00592BF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>wykonawca dostarcza z aparat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e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m czytniki kodów kreskowych </w:t>
            </w:r>
          </w:p>
        </w:tc>
        <w:tc>
          <w:tcPr>
            <w:tcW w:w="5557" w:type="dxa"/>
          </w:tcPr>
          <w:p w:rsidR="00796146" w:rsidRPr="00592BF9" w:rsidRDefault="00796146" w:rsidP="003C4E61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1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15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Aktywny monitoring załadowanych na pokład odczynników przez oprogramowanie analizator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a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. Analizator zgłasza stan </w:t>
            </w:r>
            <w:proofErr w:type="gramStart"/>
            <w:r w:rsidRPr="00592BF9">
              <w:rPr>
                <w:rFonts w:asciiTheme="minorHAnsi" w:hAnsiTheme="minorHAnsi"/>
                <w:sz w:val="22"/>
                <w:szCs w:val="22"/>
              </w:rPr>
              <w:t>alarmowy</w:t>
            </w:r>
            <w:proofErr w:type="gramEnd"/>
            <w:r w:rsidRPr="00592BF9">
              <w:rPr>
                <w:rFonts w:asciiTheme="minorHAnsi" w:hAnsiTheme="minorHAnsi"/>
                <w:sz w:val="22"/>
                <w:szCs w:val="22"/>
              </w:rPr>
              <w:t xml:space="preserve"> jeśli ilość odczynników nie jest wystarczająca do wykonania zaplanowanych badań</w:t>
            </w:r>
          </w:p>
        </w:tc>
        <w:tc>
          <w:tcPr>
            <w:tcW w:w="5557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1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15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Wymagany wbudowany system kontroli jakości dla poszczególnych modułów automatyczn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ego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analizator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a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(wirówki: kontrola prędkości wirowania, inkubatora: temperatura inkubacji, systemu pipetującego: objętość pipetowania) oraz odczynników</w:t>
            </w:r>
          </w:p>
        </w:tc>
        <w:tc>
          <w:tcPr>
            <w:tcW w:w="5557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1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15" w:type="dxa"/>
          </w:tcPr>
          <w:p w:rsidR="00796146" w:rsidRPr="00592BF9" w:rsidRDefault="00796146" w:rsidP="00E7627D">
            <w:pPr>
              <w:rPr>
                <w:rFonts w:asciiTheme="minorHAnsi" w:hAnsiTheme="minorHAnsi"/>
              </w:rPr>
            </w:pPr>
            <w:proofErr w:type="gramStart"/>
            <w:r w:rsidRPr="00592BF9">
              <w:rPr>
                <w:rFonts w:asciiTheme="minorHAnsi" w:hAnsiTheme="minorHAnsi"/>
                <w:sz w:val="22"/>
                <w:szCs w:val="22"/>
              </w:rPr>
              <w:t>Gwarancja  dotyczy</w:t>
            </w:r>
            <w:proofErr w:type="gramEnd"/>
            <w:r w:rsidRPr="00592BF9">
              <w:rPr>
                <w:rFonts w:asciiTheme="minorHAnsi" w:hAnsiTheme="minorHAnsi"/>
                <w:sz w:val="22"/>
                <w:szCs w:val="22"/>
              </w:rPr>
              <w:t xml:space="preserve"> całego okresu trwania umowy dzierżawy,</w:t>
            </w:r>
            <w:r w:rsidR="004745AE" w:rsidRPr="00592B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>obejmuje koszty napraw,</w:t>
            </w:r>
            <w:r w:rsidR="004745AE" w:rsidRPr="00592B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>wymiany podzespołów,</w:t>
            </w:r>
            <w:r w:rsidR="004745AE" w:rsidRPr="00592B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>okresowych przeglądów serwisowych oraz wszystkie części i akcesoria nie podane w ofercie.</w:t>
            </w:r>
          </w:p>
        </w:tc>
        <w:tc>
          <w:tcPr>
            <w:tcW w:w="5557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C96405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1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15" w:type="dxa"/>
          </w:tcPr>
          <w:p w:rsidR="00796146" w:rsidRPr="00592BF9" w:rsidRDefault="00796146" w:rsidP="005B0D90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Instalacja i uruchomienie analizator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a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oraz szkolenie personelu</w:t>
            </w:r>
            <w:r w:rsidR="00C96405" w:rsidRPr="00592BF9">
              <w:rPr>
                <w:rFonts w:asciiTheme="minorHAnsi" w:hAnsiTheme="minorHAnsi"/>
                <w:sz w:val="22"/>
                <w:szCs w:val="22"/>
              </w:rPr>
              <w:t xml:space="preserve"> potwierdzone certyfikatem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w zakresie </w:t>
            </w:r>
            <w:r w:rsidR="00135B48" w:rsidRPr="00592BF9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>obsługi na koszt dostawcy w laboratorium zamawiającego.</w:t>
            </w:r>
          </w:p>
        </w:tc>
        <w:tc>
          <w:tcPr>
            <w:tcW w:w="5557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1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315" w:type="dxa"/>
          </w:tcPr>
          <w:p w:rsidR="00796146" w:rsidRPr="00592BF9" w:rsidRDefault="00796146" w:rsidP="004F7312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 xml:space="preserve">Wykonawca zobowiązuje się do dostarczenia wraz z urządzeniami instrukcji obsługi </w:t>
            </w:r>
            <w:r w:rsidR="00FB0ED7" w:rsidRPr="00592BF9">
              <w:rPr>
                <w:rFonts w:asciiTheme="minorHAnsi" w:hAnsiTheme="minorHAnsi"/>
                <w:sz w:val="22"/>
                <w:szCs w:val="22"/>
              </w:rPr>
              <w:t xml:space="preserve">i metodyk wykonywania testów 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w języku polskim oraz całości dokumentacji technicznej niezbędnej do prawidłowego korzystania z </w:t>
            </w:r>
            <w:r w:rsidR="00B5249F" w:rsidRPr="00592BF9">
              <w:rPr>
                <w:rFonts w:asciiTheme="minorHAnsi" w:hAnsiTheme="minorHAnsi"/>
                <w:sz w:val="22"/>
                <w:szCs w:val="22"/>
              </w:rPr>
              <w:t>analizatora/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>urządzeń</w:t>
            </w:r>
          </w:p>
        </w:tc>
        <w:tc>
          <w:tcPr>
            <w:tcW w:w="5557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1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315" w:type="dxa"/>
          </w:tcPr>
          <w:p w:rsidR="00796146" w:rsidRPr="00592BF9" w:rsidRDefault="00796146" w:rsidP="0050630A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 xml:space="preserve">Wydajność analizatora – min. </w:t>
            </w:r>
            <w:r w:rsidR="001E502D" w:rsidRPr="00592BF9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  <w:r w:rsidRPr="00592BF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592BF9">
              <w:rPr>
                <w:rFonts w:asciiTheme="minorHAnsi" w:hAnsiTheme="minorHAnsi"/>
                <w:b/>
                <w:sz w:val="22"/>
                <w:szCs w:val="22"/>
              </w:rPr>
              <w:t>grup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 z</w:t>
            </w:r>
            <w:proofErr w:type="gramEnd"/>
            <w:r w:rsidRPr="00592BF9">
              <w:rPr>
                <w:rFonts w:asciiTheme="minorHAnsi" w:hAnsiTheme="minorHAnsi"/>
                <w:sz w:val="22"/>
                <w:szCs w:val="22"/>
              </w:rPr>
              <w:t xml:space="preserve"> badaniem przeciwciał na </w:t>
            </w:r>
            <w:r w:rsidR="00B5249F" w:rsidRPr="00592BF9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godz. lub min. 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80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screeningów </w:t>
            </w:r>
            <w:proofErr w:type="spellStart"/>
            <w:r w:rsidRPr="00592BF9">
              <w:rPr>
                <w:rFonts w:asciiTheme="minorHAnsi" w:hAnsiTheme="minorHAnsi"/>
                <w:sz w:val="22"/>
                <w:szCs w:val="22"/>
              </w:rPr>
              <w:t>pc</w:t>
            </w:r>
            <w:proofErr w:type="spellEnd"/>
            <w:r w:rsidRPr="00592BF9">
              <w:rPr>
                <w:rFonts w:asciiTheme="minorHAnsi" w:hAnsiTheme="minorHAnsi"/>
                <w:sz w:val="22"/>
                <w:szCs w:val="22"/>
              </w:rPr>
              <w:t xml:space="preserve"> odpornościowych</w:t>
            </w:r>
          </w:p>
        </w:tc>
        <w:tc>
          <w:tcPr>
            <w:tcW w:w="5557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21770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1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315" w:type="dxa"/>
          </w:tcPr>
          <w:p w:rsidR="00796146" w:rsidRPr="00592BF9" w:rsidRDefault="00796146" w:rsidP="005B0D90">
            <w:pPr>
              <w:rPr>
                <w:rFonts w:asciiTheme="minorHAnsi" w:hAnsiTheme="minorHAnsi"/>
              </w:rPr>
            </w:pPr>
            <w:proofErr w:type="gramStart"/>
            <w:r w:rsidRPr="00592BF9">
              <w:rPr>
                <w:rFonts w:asciiTheme="minorHAnsi" w:hAnsiTheme="minorHAnsi"/>
                <w:sz w:val="22"/>
                <w:szCs w:val="22"/>
              </w:rPr>
              <w:t>Aparat  oznakowan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y</w:t>
            </w:r>
            <w:proofErr w:type="gramEnd"/>
            <w:r w:rsidRPr="00592BF9">
              <w:rPr>
                <w:rFonts w:asciiTheme="minorHAnsi" w:hAnsiTheme="minorHAnsi"/>
                <w:sz w:val="22"/>
                <w:szCs w:val="22"/>
              </w:rPr>
              <w:t xml:space="preserve">  znakiem  CE,  oraz posiadając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y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deklarację zgodności z wymaganiami wspólnoty europejskiej  EC,</w:t>
            </w:r>
            <w:r w:rsidR="00B5249F" w:rsidRPr="00592B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>dopuszczony na terenie RP</w:t>
            </w:r>
          </w:p>
        </w:tc>
        <w:tc>
          <w:tcPr>
            <w:tcW w:w="5557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5650B8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1</w:t>
            </w:r>
            <w:r w:rsidR="001E502D" w:rsidRPr="00592BF9">
              <w:rPr>
                <w:rFonts w:asciiTheme="minorHAnsi" w:hAnsiTheme="minorHAnsi"/>
              </w:rPr>
              <w:t>8</w:t>
            </w:r>
          </w:p>
        </w:tc>
        <w:tc>
          <w:tcPr>
            <w:tcW w:w="9315" w:type="dxa"/>
          </w:tcPr>
          <w:p w:rsidR="00796146" w:rsidRPr="00592BF9" w:rsidRDefault="00796146" w:rsidP="00FB1806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 xml:space="preserve">Kompletna rejestracja czynności operatora, użytych próbek badanych i wykonanych testów. </w:t>
            </w:r>
          </w:p>
        </w:tc>
        <w:tc>
          <w:tcPr>
            <w:tcW w:w="5557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1E502D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19</w:t>
            </w:r>
          </w:p>
        </w:tc>
        <w:tc>
          <w:tcPr>
            <w:tcW w:w="9315" w:type="dxa"/>
          </w:tcPr>
          <w:p w:rsidR="00796146" w:rsidRPr="00592BF9" w:rsidRDefault="00BB4F34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Oprogramowanie do autoryzacji wyników badań automatyczn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ego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analizator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a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7BA9" w:rsidRPr="00592BF9">
              <w:rPr>
                <w:rFonts w:asciiTheme="minorHAnsi" w:hAnsiTheme="minorHAnsi"/>
                <w:sz w:val="22"/>
                <w:szCs w:val="22"/>
              </w:rPr>
              <w:t xml:space="preserve">oznakowane znakiem CE, 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>wyposażone w system kontroli niezgodności bieżących wyników badań z wynikami przechowywanymi w archiwum analizatora</w:t>
            </w:r>
          </w:p>
        </w:tc>
        <w:tc>
          <w:tcPr>
            <w:tcW w:w="5557" w:type="dxa"/>
          </w:tcPr>
          <w:p w:rsidR="00796146" w:rsidRPr="00592BF9" w:rsidRDefault="00796146" w:rsidP="00965FEE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2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315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Analizator z oprogramowaniem umożliwiającym rejestrację badań wykonanych manualnie</w:t>
            </w:r>
          </w:p>
        </w:tc>
        <w:tc>
          <w:tcPr>
            <w:tcW w:w="5557" w:type="dxa"/>
          </w:tcPr>
          <w:p w:rsidR="00796146" w:rsidRPr="00592BF9" w:rsidRDefault="00796146" w:rsidP="00965FEE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2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15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 xml:space="preserve">Archiwizacja wyników badań (protokół badania i obraz bezpośredni </w:t>
            </w:r>
            <w:proofErr w:type="spellStart"/>
            <w:r w:rsidRPr="00592BF9">
              <w:rPr>
                <w:rFonts w:asciiTheme="minorHAnsi" w:hAnsiTheme="minorHAnsi"/>
                <w:sz w:val="22"/>
                <w:szCs w:val="22"/>
              </w:rPr>
              <w:t>mikrokolumny</w:t>
            </w:r>
            <w:proofErr w:type="spellEnd"/>
            <w:r w:rsidRPr="00592BF9">
              <w:rPr>
                <w:rFonts w:asciiTheme="minorHAnsi" w:hAnsiTheme="minorHAnsi"/>
                <w:sz w:val="22"/>
                <w:szCs w:val="22"/>
              </w:rPr>
              <w:t>)</w:t>
            </w:r>
            <w:r w:rsidR="00BB4F34" w:rsidRPr="00592BF9">
              <w:rPr>
                <w:rFonts w:asciiTheme="minorHAnsi" w:hAnsiTheme="minorHAnsi"/>
                <w:sz w:val="22"/>
                <w:szCs w:val="22"/>
              </w:rPr>
              <w:t xml:space="preserve"> w postaci kolorowych zdjęć</w:t>
            </w:r>
          </w:p>
        </w:tc>
        <w:tc>
          <w:tcPr>
            <w:tcW w:w="5557" w:type="dxa"/>
          </w:tcPr>
          <w:p w:rsidR="00796146" w:rsidRPr="00592BF9" w:rsidRDefault="00796146" w:rsidP="00965FEE">
            <w:pPr>
              <w:rPr>
                <w:rFonts w:asciiTheme="minorHAnsi" w:hAnsiTheme="minorHAnsi"/>
              </w:rPr>
            </w:pPr>
          </w:p>
        </w:tc>
      </w:tr>
      <w:tr w:rsidR="00BB4F34" w:rsidRPr="00592BF9" w:rsidTr="008A1055">
        <w:trPr>
          <w:tblHeader/>
        </w:trPr>
        <w:tc>
          <w:tcPr>
            <w:tcW w:w="538" w:type="dxa"/>
          </w:tcPr>
          <w:p w:rsidR="00BB4F34" w:rsidRPr="00592BF9" w:rsidRDefault="00BB4F34" w:rsidP="00965FEE">
            <w:pPr>
              <w:rPr>
                <w:rFonts w:asciiTheme="minorHAnsi" w:hAnsiTheme="minorHAnsi"/>
                <w:sz w:val="22"/>
                <w:szCs w:val="22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2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15" w:type="dxa"/>
          </w:tcPr>
          <w:p w:rsidR="00BB4F34" w:rsidRPr="00592BF9" w:rsidRDefault="00BB4F34" w:rsidP="00965FEE">
            <w:pPr>
              <w:rPr>
                <w:rFonts w:asciiTheme="minorHAnsi" w:hAnsiTheme="minorHAnsi"/>
                <w:sz w:val="22"/>
                <w:szCs w:val="22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Funkcja automatycznego startu analizator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a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, natychmiastowe rozpoczęcie badania po włożeniu próbki (bez </w:t>
            </w:r>
            <w:r w:rsidR="00C14FF9" w:rsidRPr="00592BF9">
              <w:rPr>
                <w:rFonts w:asciiTheme="minorHAnsi" w:hAnsiTheme="minorHAnsi"/>
                <w:sz w:val="22"/>
                <w:szCs w:val="22"/>
              </w:rPr>
              <w:t>z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>lecenia) do analizatora bez ingerencji operatora w oprogramowanie</w:t>
            </w:r>
          </w:p>
        </w:tc>
        <w:tc>
          <w:tcPr>
            <w:tcW w:w="5557" w:type="dxa"/>
          </w:tcPr>
          <w:p w:rsidR="00BB4F34" w:rsidRPr="00592BF9" w:rsidRDefault="00BB4F34" w:rsidP="00965FEE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2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15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Możliwość zdalnej diagnostyki systemu automatyczn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ego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analizator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2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15" w:type="dxa"/>
          </w:tcPr>
          <w:p w:rsidR="00796146" w:rsidRPr="00592BF9" w:rsidRDefault="0050630A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Analizator otwierając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y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pojedyncze </w:t>
            </w:r>
            <w:proofErr w:type="spellStart"/>
            <w:r w:rsidRPr="00592BF9">
              <w:rPr>
                <w:rFonts w:asciiTheme="minorHAnsi" w:hAnsiTheme="minorHAnsi"/>
                <w:sz w:val="22"/>
                <w:szCs w:val="22"/>
              </w:rPr>
              <w:t>mikrokolumny</w:t>
            </w:r>
            <w:proofErr w:type="spellEnd"/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C96405" w:rsidP="0079508F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2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315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Automatyczne rozpoznawanie przez analizator skrzepów oraz zakorkowanych probówek, co wyklucza możliwość uszkodzenia lub złamania igły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C96405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2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315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Możliwość ciągłego doładowywania próbek, odczynników, płynów eksploatacyjnych bez przerywania pracy analizator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a</w:t>
            </w:r>
            <w:r w:rsidR="00D975BF" w:rsidRPr="00592BF9">
              <w:rPr>
                <w:rFonts w:asciiTheme="minorHAnsi" w:hAnsiTheme="minorHAnsi"/>
                <w:sz w:val="22"/>
                <w:szCs w:val="22"/>
              </w:rPr>
              <w:t xml:space="preserve"> – w trakcie trwających badań 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5650B8" w:rsidP="0079508F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2</w:t>
            </w:r>
            <w:r w:rsidR="001E502D" w:rsidRPr="00592BF9">
              <w:rPr>
                <w:rFonts w:asciiTheme="minorHAnsi" w:hAnsiTheme="minorHAnsi"/>
              </w:rPr>
              <w:t>7</w:t>
            </w:r>
          </w:p>
        </w:tc>
        <w:tc>
          <w:tcPr>
            <w:tcW w:w="9315" w:type="dxa"/>
          </w:tcPr>
          <w:p w:rsidR="00796146" w:rsidRPr="00592BF9" w:rsidRDefault="00796146" w:rsidP="0055184F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Wymiany igły w analizator</w:t>
            </w:r>
            <w:r w:rsidR="001E502D" w:rsidRPr="00592BF9">
              <w:rPr>
                <w:rFonts w:asciiTheme="minorHAnsi" w:hAnsiTheme="minorHAnsi"/>
                <w:sz w:val="22"/>
                <w:szCs w:val="22"/>
              </w:rPr>
              <w:t>ze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przez użytkownika bez konieczności wzywania serwisu - analizator wyposażon</w:t>
            </w:r>
            <w:r w:rsidR="00D337BB" w:rsidRPr="00592BF9">
              <w:rPr>
                <w:rFonts w:asciiTheme="minorHAnsi" w:hAnsiTheme="minorHAnsi"/>
                <w:sz w:val="22"/>
                <w:szCs w:val="22"/>
              </w:rPr>
              <w:t>y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w automatyczną stację umożliwiającą </w:t>
            </w:r>
            <w:proofErr w:type="spellStart"/>
            <w:r w:rsidRPr="00592BF9">
              <w:rPr>
                <w:rFonts w:asciiTheme="minorHAnsi" w:hAnsiTheme="minorHAnsi"/>
                <w:sz w:val="22"/>
                <w:szCs w:val="22"/>
              </w:rPr>
              <w:t>autokalibarację</w:t>
            </w:r>
            <w:proofErr w:type="spellEnd"/>
            <w:r w:rsidRPr="00592BF9">
              <w:rPr>
                <w:rFonts w:asciiTheme="minorHAnsi" w:hAnsiTheme="minorHAnsi"/>
                <w:sz w:val="22"/>
                <w:szCs w:val="22"/>
              </w:rPr>
              <w:t xml:space="preserve"> igieł. 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5650B8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2</w:t>
            </w:r>
            <w:r w:rsidR="00D337BB" w:rsidRPr="00592BF9">
              <w:rPr>
                <w:rFonts w:asciiTheme="minorHAnsi" w:hAnsiTheme="minorHAnsi"/>
              </w:rPr>
              <w:t>8</w:t>
            </w:r>
          </w:p>
        </w:tc>
        <w:tc>
          <w:tcPr>
            <w:tcW w:w="9315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Automatyczne usuwanie</w:t>
            </w:r>
            <w:r w:rsidR="00D975BF" w:rsidRPr="00592BF9">
              <w:rPr>
                <w:rFonts w:asciiTheme="minorHAnsi" w:hAnsiTheme="minorHAnsi"/>
                <w:sz w:val="22"/>
                <w:szCs w:val="22"/>
              </w:rPr>
              <w:t xml:space="preserve"> (bez ingerencji operatora)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zużytych kart</w:t>
            </w:r>
            <w:r w:rsidR="00D975BF" w:rsidRPr="00592BF9">
              <w:rPr>
                <w:rFonts w:asciiTheme="minorHAnsi" w:hAnsiTheme="minorHAnsi"/>
                <w:sz w:val="22"/>
                <w:szCs w:val="22"/>
              </w:rPr>
              <w:t xml:space="preserve">, fiolek po odczynnikach i opakowań po </w:t>
            </w:r>
            <w:proofErr w:type="spellStart"/>
            <w:r w:rsidR="00D975BF" w:rsidRPr="00592BF9">
              <w:rPr>
                <w:rFonts w:asciiTheme="minorHAnsi" w:hAnsiTheme="minorHAnsi"/>
                <w:sz w:val="22"/>
                <w:szCs w:val="22"/>
              </w:rPr>
              <w:t>diluentach</w:t>
            </w:r>
            <w:proofErr w:type="spellEnd"/>
            <w:r w:rsidRPr="00592BF9">
              <w:rPr>
                <w:rFonts w:asciiTheme="minorHAnsi" w:hAnsiTheme="minorHAnsi"/>
                <w:sz w:val="22"/>
                <w:szCs w:val="22"/>
              </w:rPr>
              <w:t xml:space="preserve"> przez analizator. </w:t>
            </w:r>
            <w:r w:rsidR="007B00B1" w:rsidRPr="00592BF9">
              <w:rPr>
                <w:rFonts w:asciiTheme="minorHAnsi" w:hAnsiTheme="minorHAnsi"/>
                <w:sz w:val="22"/>
                <w:szCs w:val="22"/>
              </w:rPr>
              <w:t>Wbudowany k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>osz na odpady</w:t>
            </w:r>
            <w:r w:rsidR="007B00B1" w:rsidRPr="00592BF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D337BB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9315" w:type="dxa"/>
          </w:tcPr>
          <w:p w:rsidR="00796146" w:rsidRPr="00592BF9" w:rsidRDefault="00796146" w:rsidP="0055184F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Zabezpieczenie przed kontaminacją - analizator wykorzystując</w:t>
            </w:r>
            <w:r w:rsidR="00D337BB" w:rsidRPr="00592BF9">
              <w:rPr>
                <w:rFonts w:asciiTheme="minorHAnsi" w:hAnsiTheme="minorHAnsi"/>
                <w:sz w:val="22"/>
                <w:szCs w:val="22"/>
              </w:rPr>
              <w:t>y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jednorazowe </w:t>
            </w:r>
            <w:proofErr w:type="gramStart"/>
            <w:r w:rsidRPr="00592BF9">
              <w:rPr>
                <w:rFonts w:asciiTheme="minorHAnsi" w:hAnsiTheme="minorHAnsi"/>
                <w:sz w:val="22"/>
                <w:szCs w:val="22"/>
              </w:rPr>
              <w:t>mikroprobówki  do</w:t>
            </w:r>
            <w:proofErr w:type="gramEnd"/>
            <w:r w:rsidRPr="00592BF9">
              <w:rPr>
                <w:rFonts w:asciiTheme="minorHAnsi" w:hAnsiTheme="minorHAnsi"/>
                <w:sz w:val="22"/>
                <w:szCs w:val="22"/>
              </w:rPr>
              <w:t xml:space="preserve"> zawieszania krwinek</w:t>
            </w:r>
          </w:p>
        </w:tc>
        <w:tc>
          <w:tcPr>
            <w:tcW w:w="5557" w:type="dxa"/>
          </w:tcPr>
          <w:p w:rsidR="00796146" w:rsidRPr="00592BF9" w:rsidRDefault="00796146" w:rsidP="00DF5E3E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D337BB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315" w:type="dxa"/>
          </w:tcPr>
          <w:p w:rsidR="00796146" w:rsidRPr="00592BF9" w:rsidRDefault="00FD36F6" w:rsidP="00FD36F6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Wymaga się, aby krwinki wzorcowe do grupy oraz screeningu przeciwciał można było przechowywać na pokładzie analizator</w:t>
            </w:r>
            <w:r w:rsidR="00D975BF" w:rsidRPr="00592BF9">
              <w:rPr>
                <w:rFonts w:asciiTheme="minorHAnsi" w:hAnsiTheme="minorHAnsi"/>
                <w:sz w:val="22"/>
                <w:szCs w:val="22"/>
              </w:rPr>
              <w:t>a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 xml:space="preserve"> przez </w:t>
            </w:r>
            <w:r w:rsidR="00D975BF" w:rsidRPr="00592BF9"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Pr="00592BF9">
              <w:rPr>
                <w:rFonts w:asciiTheme="minorHAnsi" w:hAnsiTheme="minorHAnsi"/>
                <w:sz w:val="22"/>
                <w:szCs w:val="22"/>
              </w:rPr>
              <w:t>7 dni bez potrzeby wyjmowania.</w:t>
            </w:r>
            <w:r w:rsidR="00D975BF" w:rsidRPr="00592BF9">
              <w:rPr>
                <w:rFonts w:asciiTheme="minorHAnsi" w:hAnsiTheme="minorHAnsi"/>
                <w:sz w:val="22"/>
                <w:szCs w:val="22"/>
              </w:rPr>
              <w:t xml:space="preserve"> Analizator posiadający chłodzone pozycje do przechowywania krwinek na pokładzie 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3</w:t>
            </w:r>
            <w:r w:rsidR="00D337BB" w:rsidRPr="00592BF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15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Automatyczne wykonywanie kopii bezpieczeństwa przez analizator dla wszystkich wyników badań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3</w:t>
            </w:r>
            <w:r w:rsidR="00D337BB" w:rsidRPr="00592BF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15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 xml:space="preserve">Grupa krwi AB0 i Rh w systemie manualnym na dwóch seriach odczynników pochodzących z dwóch różnych klonów anty-A, anty-B jak również anty-D; </w:t>
            </w:r>
            <w:r w:rsidRPr="00592BF9">
              <w:rPr>
                <w:rFonts w:asciiTheme="minorHAnsi" w:hAnsiTheme="minorHAnsi"/>
              </w:rPr>
              <w:t>izoaglutynin grupowych na krwinkach A1,</w:t>
            </w:r>
            <w:r w:rsidR="00632F34" w:rsidRPr="00592BF9">
              <w:rPr>
                <w:rFonts w:asciiTheme="minorHAnsi" w:hAnsiTheme="minorHAnsi"/>
              </w:rPr>
              <w:t xml:space="preserve"> </w:t>
            </w:r>
            <w:r w:rsidRPr="00592BF9">
              <w:rPr>
                <w:rFonts w:asciiTheme="minorHAnsi" w:hAnsiTheme="minorHAnsi"/>
              </w:rPr>
              <w:t>B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  <w:b/>
                <w:bCs/>
              </w:rPr>
            </w:pPr>
            <w:r w:rsidRPr="00592BF9">
              <w:rPr>
                <w:rFonts w:asciiTheme="minorHAnsi" w:hAnsiTheme="minorHAnsi"/>
                <w:sz w:val="22"/>
                <w:szCs w:val="22"/>
                <w:lang w:val="de-DE"/>
              </w:rPr>
              <w:t>podać nazwy klonów</w:t>
            </w: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3</w:t>
            </w:r>
            <w:r w:rsidR="00D337BB" w:rsidRPr="00592BF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15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eastAsia="Tahoma,Bold" w:hAnsiTheme="minorHAnsi"/>
              </w:rPr>
              <w:t>Krwinki wzorcowe oraz materiały zużywalne zaoferowane w ilości potrzebnej do wykonania przedstawionych w zadaniu rodzajów i ilości badań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3</w:t>
            </w:r>
            <w:r w:rsidR="00D337BB" w:rsidRPr="00592B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15" w:type="dxa"/>
          </w:tcPr>
          <w:p w:rsidR="00796146" w:rsidRPr="00592BF9" w:rsidRDefault="00796146" w:rsidP="00E30027">
            <w:pPr>
              <w:rPr>
                <w:rFonts w:asciiTheme="minorHAnsi" w:eastAsia="Tahoma,Bold" w:hAnsiTheme="minorHAnsi"/>
              </w:rPr>
            </w:pPr>
            <w:r w:rsidRPr="00592BF9">
              <w:rPr>
                <w:rFonts w:asciiTheme="minorHAnsi" w:hAnsiTheme="minorHAnsi"/>
              </w:rPr>
              <w:t xml:space="preserve">Odczynniki – gotowe do użycia. </w:t>
            </w:r>
            <w:r w:rsidRPr="00592BF9">
              <w:rPr>
                <w:rFonts w:asciiTheme="minorHAnsi" w:eastAsia="Tahoma,Bold" w:hAnsiTheme="minorHAnsi"/>
              </w:rPr>
              <w:t xml:space="preserve">Surowice wzorcowe naniesione na kolumienki przez producenta (w tym odczynnik wykrywający kategorię DVI), a </w:t>
            </w:r>
            <w:r w:rsidRPr="00592BF9">
              <w:rPr>
                <w:rFonts w:asciiTheme="minorHAnsi" w:hAnsiTheme="minorHAnsi"/>
              </w:rPr>
              <w:t>krwinki wzorcowe zawieszone w roztworze o niskiej sile jonowej, zawiesina poniżej 1%.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C96405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3</w:t>
            </w:r>
            <w:r w:rsidR="00D337BB" w:rsidRPr="00592BF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315" w:type="dxa"/>
          </w:tcPr>
          <w:p w:rsidR="00796146" w:rsidRPr="00592BF9" w:rsidRDefault="00796146" w:rsidP="00E30027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 xml:space="preserve">Termin ważności – minimum </w:t>
            </w:r>
            <w:r w:rsidR="00FB0ED7" w:rsidRPr="00592BF9">
              <w:rPr>
                <w:rFonts w:asciiTheme="minorHAnsi" w:hAnsiTheme="minorHAnsi"/>
                <w:b/>
              </w:rPr>
              <w:t>9</w:t>
            </w:r>
            <w:r w:rsidRPr="00592BF9">
              <w:rPr>
                <w:rFonts w:asciiTheme="minorHAnsi" w:hAnsiTheme="minorHAnsi"/>
                <w:b/>
              </w:rPr>
              <w:t xml:space="preserve"> miesięcy</w:t>
            </w:r>
            <w:r w:rsidRPr="00592BF9">
              <w:rPr>
                <w:rFonts w:asciiTheme="minorHAnsi" w:hAnsiTheme="minorHAnsi"/>
              </w:rPr>
              <w:t xml:space="preserve"> dla oferowanych odczynników z wyjątkiem krwinek wzorcowych </w:t>
            </w:r>
            <w:r w:rsidR="00CF3276" w:rsidRPr="00592BF9">
              <w:rPr>
                <w:rFonts w:asciiTheme="minorHAnsi" w:hAnsiTheme="minorHAnsi"/>
              </w:rPr>
              <w:t xml:space="preserve">oraz produktów krwinkowych </w:t>
            </w:r>
            <w:r w:rsidRPr="00592BF9">
              <w:rPr>
                <w:rFonts w:asciiTheme="minorHAnsi" w:hAnsiTheme="minorHAnsi"/>
              </w:rPr>
              <w:t xml:space="preserve">– </w:t>
            </w:r>
            <w:r w:rsidRPr="00592BF9">
              <w:rPr>
                <w:rFonts w:asciiTheme="minorHAnsi" w:hAnsiTheme="minorHAnsi"/>
                <w:b/>
              </w:rPr>
              <w:t>5 tygodni</w:t>
            </w:r>
            <w:r w:rsidRPr="00592BF9">
              <w:rPr>
                <w:rFonts w:asciiTheme="minorHAnsi" w:hAnsiTheme="minorHAnsi"/>
              </w:rPr>
              <w:t xml:space="preserve"> od daty dostawy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C96405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3</w:t>
            </w:r>
            <w:r w:rsidR="00D337BB" w:rsidRPr="00592BF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315" w:type="dxa"/>
          </w:tcPr>
          <w:p w:rsidR="00796146" w:rsidRPr="00592BF9" w:rsidRDefault="00796146" w:rsidP="000E50A0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 xml:space="preserve">Dostawa odczynników </w:t>
            </w:r>
            <w:r w:rsidR="00FD36F6" w:rsidRPr="00592BF9">
              <w:rPr>
                <w:rFonts w:asciiTheme="minorHAnsi" w:hAnsiTheme="minorHAnsi"/>
              </w:rPr>
              <w:t xml:space="preserve">krwinkowych </w:t>
            </w:r>
            <w:r w:rsidRPr="00592BF9">
              <w:rPr>
                <w:rFonts w:asciiTheme="minorHAnsi" w:hAnsiTheme="minorHAnsi"/>
              </w:rPr>
              <w:t xml:space="preserve">wg harmonogramu transportem monitorowanym pod względem temperatury </w:t>
            </w:r>
            <w:r w:rsidR="00B5249F" w:rsidRPr="00592BF9">
              <w:rPr>
                <w:rFonts w:asciiTheme="minorHAnsi" w:hAnsiTheme="minorHAnsi"/>
              </w:rPr>
              <w:t xml:space="preserve">(2-8 st. C) </w:t>
            </w:r>
            <w:r w:rsidRPr="00592BF9">
              <w:rPr>
                <w:rFonts w:asciiTheme="minorHAnsi" w:hAnsiTheme="minorHAnsi"/>
              </w:rPr>
              <w:t xml:space="preserve">– jako załącznik </w:t>
            </w:r>
            <w:r w:rsidR="00B5249F" w:rsidRPr="00592BF9">
              <w:rPr>
                <w:rFonts w:asciiTheme="minorHAnsi" w:hAnsiTheme="minorHAnsi"/>
              </w:rPr>
              <w:t xml:space="preserve">przykładowy </w:t>
            </w:r>
            <w:r w:rsidRPr="00592BF9">
              <w:rPr>
                <w:rFonts w:asciiTheme="minorHAnsi" w:hAnsiTheme="minorHAnsi"/>
              </w:rPr>
              <w:t>wydruk z dostawy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5650B8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3</w:t>
            </w:r>
            <w:r w:rsidR="00D337BB" w:rsidRPr="00592BF9">
              <w:rPr>
                <w:rFonts w:asciiTheme="minorHAnsi" w:hAnsiTheme="minorHAnsi"/>
              </w:rPr>
              <w:t>7</w:t>
            </w:r>
          </w:p>
        </w:tc>
        <w:tc>
          <w:tcPr>
            <w:tcW w:w="9315" w:type="dxa"/>
          </w:tcPr>
          <w:p w:rsidR="00796146" w:rsidRPr="00592BF9" w:rsidRDefault="00796146" w:rsidP="00E30027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eastAsia="Tahoma,Bold" w:hAnsiTheme="minorHAnsi"/>
              </w:rPr>
              <w:t>Oferowane karty, odczynniki i krwinki wzorcowe muszą być dopuszczone do obrotu na ryn</w:t>
            </w:r>
            <w:r w:rsidR="00B5249F" w:rsidRPr="00592BF9">
              <w:rPr>
                <w:rFonts w:asciiTheme="minorHAnsi" w:eastAsia="Tahoma,Bold" w:hAnsiTheme="minorHAnsi"/>
              </w:rPr>
              <w:t>e</w:t>
            </w:r>
            <w:r w:rsidRPr="00592BF9">
              <w:rPr>
                <w:rFonts w:asciiTheme="minorHAnsi" w:eastAsia="Tahoma,Bold" w:hAnsiTheme="minorHAnsi"/>
              </w:rPr>
              <w:t>k polski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5650B8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3</w:t>
            </w:r>
            <w:r w:rsidR="00D337BB" w:rsidRPr="00592BF9">
              <w:rPr>
                <w:rFonts w:asciiTheme="minorHAnsi" w:hAnsiTheme="minorHAnsi"/>
              </w:rPr>
              <w:t>8</w:t>
            </w:r>
          </w:p>
        </w:tc>
        <w:tc>
          <w:tcPr>
            <w:tcW w:w="9315" w:type="dxa"/>
          </w:tcPr>
          <w:p w:rsidR="00796146" w:rsidRPr="00592BF9" w:rsidRDefault="00796146" w:rsidP="00E30027">
            <w:pPr>
              <w:rPr>
                <w:rFonts w:asciiTheme="minorHAnsi" w:eastAsia="Tahoma,Bold" w:hAnsiTheme="minorHAnsi"/>
              </w:rPr>
            </w:pPr>
            <w:r w:rsidRPr="00592BF9">
              <w:rPr>
                <w:rFonts w:asciiTheme="minorHAnsi" w:eastAsia="Tahoma,Bold" w:hAnsiTheme="minorHAnsi"/>
              </w:rPr>
              <w:t>Każde jednostkowe opakowanie opisane: nazwa, seria, termin ważności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D337BB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39</w:t>
            </w:r>
          </w:p>
        </w:tc>
        <w:tc>
          <w:tcPr>
            <w:tcW w:w="9315" w:type="dxa"/>
          </w:tcPr>
          <w:p w:rsidR="00796146" w:rsidRPr="00592BF9" w:rsidRDefault="00796146" w:rsidP="00E30027">
            <w:pPr>
              <w:rPr>
                <w:rFonts w:asciiTheme="minorHAnsi" w:eastAsia="Tahoma,Bold" w:hAnsiTheme="minorHAnsi"/>
              </w:rPr>
            </w:pPr>
            <w:r w:rsidRPr="00592BF9">
              <w:rPr>
                <w:rFonts w:asciiTheme="minorHAnsi" w:eastAsia="Tahoma,Bold" w:hAnsiTheme="minorHAnsi"/>
              </w:rPr>
              <w:t>W każdej dostawie i serii ulotka producenta potwierdzająca skład I klonu i II klonu</w:t>
            </w:r>
            <w:r w:rsidR="00B5249F" w:rsidRPr="00592BF9">
              <w:rPr>
                <w:rFonts w:asciiTheme="minorHAnsi" w:eastAsia="Tahoma,Bold" w:hAnsiTheme="minorHAnsi"/>
              </w:rPr>
              <w:t xml:space="preserve"> </w:t>
            </w:r>
            <w:r w:rsidRPr="00592BF9">
              <w:rPr>
                <w:rFonts w:asciiTheme="minorHAnsi" w:eastAsia="Tahoma,Bold" w:hAnsiTheme="minorHAnsi"/>
              </w:rPr>
              <w:t>/dwa różne klony/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4</w:t>
            </w:r>
            <w:r w:rsidR="00D337BB" w:rsidRPr="00592BF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315" w:type="dxa"/>
          </w:tcPr>
          <w:p w:rsidR="00796146" w:rsidRPr="00592BF9" w:rsidRDefault="00796146" w:rsidP="00E30027">
            <w:pPr>
              <w:rPr>
                <w:rFonts w:asciiTheme="minorHAnsi" w:eastAsia="Tahoma,Bold" w:hAnsiTheme="minorHAnsi"/>
              </w:rPr>
            </w:pPr>
            <w:r w:rsidRPr="00592BF9">
              <w:rPr>
                <w:rFonts w:asciiTheme="minorHAnsi" w:eastAsia="Tahoma,Bold" w:hAnsiTheme="minorHAnsi"/>
              </w:rPr>
              <w:t>Certyfikaty kontroli jakości dla każdego rodzaju i serii odczynników w każdej dostawie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4</w:t>
            </w:r>
            <w:r w:rsidR="00D337BB" w:rsidRPr="00592BF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15" w:type="dxa"/>
          </w:tcPr>
          <w:p w:rsidR="00796146" w:rsidRPr="00592BF9" w:rsidRDefault="00796146" w:rsidP="00E30027">
            <w:pPr>
              <w:rPr>
                <w:rFonts w:asciiTheme="minorHAnsi" w:eastAsia="Tahoma,Bold" w:hAnsiTheme="minorHAnsi"/>
              </w:rPr>
            </w:pPr>
            <w:r w:rsidRPr="00592BF9">
              <w:rPr>
                <w:rFonts w:asciiTheme="minorHAnsi" w:eastAsia="Tahoma,Bold" w:hAnsiTheme="minorHAnsi"/>
              </w:rPr>
              <w:t>Temperatura przechowywania</w:t>
            </w:r>
            <w:r w:rsidR="00FB0ED7" w:rsidRPr="00592BF9">
              <w:rPr>
                <w:rFonts w:asciiTheme="minorHAnsi" w:eastAsia="Tahoma,Bold" w:hAnsiTheme="minorHAnsi"/>
              </w:rPr>
              <w:t xml:space="preserve"> wszystkich</w:t>
            </w:r>
            <w:r w:rsidRPr="00592BF9">
              <w:rPr>
                <w:rFonts w:asciiTheme="minorHAnsi" w:eastAsia="Tahoma,Bold" w:hAnsiTheme="minorHAnsi"/>
              </w:rPr>
              <w:t xml:space="preserve"> kart </w:t>
            </w:r>
            <w:r w:rsidR="00D975BF" w:rsidRPr="00592BF9">
              <w:rPr>
                <w:rFonts w:asciiTheme="minorHAnsi" w:eastAsia="Tahoma,Bold" w:hAnsiTheme="minorHAnsi"/>
              </w:rPr>
              <w:t xml:space="preserve">– pokojowa </w:t>
            </w:r>
            <w:r w:rsidR="00B5249F" w:rsidRPr="00592BF9">
              <w:rPr>
                <w:rFonts w:asciiTheme="minorHAnsi" w:eastAsia="Tahoma,Bold" w:hAnsiTheme="minorHAnsi"/>
              </w:rPr>
              <w:t>(18-28 st. C)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4</w:t>
            </w:r>
            <w:r w:rsidR="00D337BB" w:rsidRPr="00592BF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15" w:type="dxa"/>
          </w:tcPr>
          <w:p w:rsidR="00796146" w:rsidRPr="00592BF9" w:rsidRDefault="00796146" w:rsidP="00E30027">
            <w:pPr>
              <w:rPr>
                <w:rFonts w:asciiTheme="minorHAnsi" w:eastAsia="Tahoma,Bold" w:hAnsiTheme="minorHAnsi"/>
              </w:rPr>
            </w:pPr>
            <w:r w:rsidRPr="00592BF9">
              <w:rPr>
                <w:rFonts w:asciiTheme="minorHAnsi" w:hAnsiTheme="minorHAnsi"/>
              </w:rPr>
              <w:t>Metodyki w języku polskim do każdego rodzaju testów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4</w:t>
            </w:r>
            <w:r w:rsidR="00D337BB" w:rsidRPr="00592BF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15" w:type="dxa"/>
          </w:tcPr>
          <w:p w:rsidR="00796146" w:rsidRPr="00592BF9" w:rsidRDefault="00D975BF" w:rsidP="00E30027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Możliwość załadowania na pokład a</w:t>
            </w:r>
            <w:r w:rsidR="00F95A7B" w:rsidRPr="00592BF9">
              <w:rPr>
                <w:rFonts w:asciiTheme="minorHAnsi" w:hAnsiTheme="minorHAnsi"/>
              </w:rPr>
              <w:t>nalizator</w:t>
            </w:r>
            <w:r w:rsidRPr="00592BF9">
              <w:rPr>
                <w:rFonts w:asciiTheme="minorHAnsi" w:hAnsiTheme="minorHAnsi"/>
              </w:rPr>
              <w:t>a</w:t>
            </w:r>
            <w:r w:rsidR="00F95A7B" w:rsidRPr="00592BF9">
              <w:rPr>
                <w:rFonts w:asciiTheme="minorHAnsi" w:hAnsiTheme="minorHAnsi"/>
              </w:rPr>
              <w:t xml:space="preserve"> min. 160 mikrokart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96146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4</w:t>
            </w:r>
            <w:r w:rsidR="00D337BB" w:rsidRPr="00592B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15" w:type="dxa"/>
          </w:tcPr>
          <w:p w:rsidR="00796146" w:rsidRPr="00592BF9" w:rsidRDefault="00796146" w:rsidP="00E30027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Metodyka pozwalająca na eliminowanie płukania krwinek czerwonych na każdym etapie procedury – zawiesina krwinek czerwonych w teście PTA-LISS poniżej 1%</w:t>
            </w:r>
            <w:r w:rsidR="007B0ACF" w:rsidRPr="00592BF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7B00B1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45</w:t>
            </w:r>
          </w:p>
        </w:tc>
        <w:tc>
          <w:tcPr>
            <w:tcW w:w="9315" w:type="dxa"/>
          </w:tcPr>
          <w:p w:rsidR="00796146" w:rsidRPr="00592BF9" w:rsidRDefault="007B00B1" w:rsidP="00FD36F6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 xml:space="preserve">W ramach umowy Oferent zapewnia nieodpłatny autoryzowany producencki serwis i walidacje posiadanego przez Zamawiającego na własność systemu manualnego składającego się z wirówek, inkubatorów i </w:t>
            </w:r>
            <w:proofErr w:type="spellStart"/>
            <w:r w:rsidRPr="00592BF9">
              <w:rPr>
                <w:rFonts w:asciiTheme="minorHAnsi" w:hAnsiTheme="minorHAnsi"/>
              </w:rPr>
              <w:t>pipetorów</w:t>
            </w:r>
            <w:proofErr w:type="spellEnd"/>
            <w:r w:rsidRPr="00592BF9">
              <w:rPr>
                <w:rFonts w:asciiTheme="minorHAnsi" w:hAnsiTheme="minorHAnsi"/>
              </w:rPr>
              <w:t xml:space="preserve"> firmy </w:t>
            </w:r>
            <w:proofErr w:type="spellStart"/>
            <w:r w:rsidRPr="00592BF9">
              <w:rPr>
                <w:rFonts w:asciiTheme="minorHAnsi" w:hAnsiTheme="minorHAnsi"/>
              </w:rPr>
              <w:t>DiaMed</w:t>
            </w:r>
            <w:proofErr w:type="spellEnd"/>
            <w:r w:rsidRPr="00592BF9">
              <w:rPr>
                <w:rFonts w:asciiTheme="minorHAnsi" w:hAnsiTheme="minorHAnsi"/>
              </w:rPr>
              <w:t>/</w:t>
            </w:r>
            <w:proofErr w:type="spellStart"/>
            <w:r w:rsidRPr="00592BF9">
              <w:rPr>
                <w:rFonts w:asciiTheme="minorHAnsi" w:hAnsiTheme="minorHAnsi"/>
              </w:rPr>
              <w:t>BioRad</w:t>
            </w:r>
            <w:proofErr w:type="spellEnd"/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96146" w:rsidRPr="00592BF9" w:rsidTr="008A1055">
        <w:trPr>
          <w:tblHeader/>
        </w:trPr>
        <w:tc>
          <w:tcPr>
            <w:tcW w:w="538" w:type="dxa"/>
          </w:tcPr>
          <w:p w:rsidR="00796146" w:rsidRPr="00592BF9" w:rsidRDefault="005650B8" w:rsidP="00E907E8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4</w:t>
            </w:r>
            <w:r w:rsidR="007B00B1" w:rsidRPr="00592BF9">
              <w:rPr>
                <w:rFonts w:asciiTheme="minorHAnsi" w:hAnsiTheme="minorHAnsi"/>
              </w:rPr>
              <w:t>6</w:t>
            </w:r>
          </w:p>
        </w:tc>
        <w:tc>
          <w:tcPr>
            <w:tcW w:w="9315" w:type="dxa"/>
          </w:tcPr>
          <w:p w:rsidR="00796146" w:rsidRPr="00592BF9" w:rsidRDefault="00796146" w:rsidP="00FB0ED7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 xml:space="preserve">Kalkulacja </w:t>
            </w:r>
            <w:r w:rsidR="003F2EC3" w:rsidRPr="00592BF9">
              <w:rPr>
                <w:rFonts w:asciiTheme="minorHAnsi" w:hAnsiTheme="minorHAnsi"/>
              </w:rPr>
              <w:t xml:space="preserve">ceny </w:t>
            </w:r>
            <w:r w:rsidRPr="00592BF9">
              <w:rPr>
                <w:rFonts w:asciiTheme="minorHAnsi" w:hAnsiTheme="minorHAnsi"/>
              </w:rPr>
              <w:t>winna obejmować wszystkie materiały zużywalne i odczynniki dodatkowe oraz krwinki firmowe gotowe do użycia do podanej ilości badań.</w:t>
            </w:r>
          </w:p>
        </w:tc>
        <w:tc>
          <w:tcPr>
            <w:tcW w:w="5557" w:type="dxa"/>
          </w:tcPr>
          <w:p w:rsidR="00796146" w:rsidRPr="00592BF9" w:rsidRDefault="00796146" w:rsidP="00E907E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84732" w:rsidRPr="00592BF9" w:rsidTr="008A1055">
        <w:trPr>
          <w:tblHeader/>
        </w:trPr>
        <w:tc>
          <w:tcPr>
            <w:tcW w:w="538" w:type="dxa"/>
          </w:tcPr>
          <w:p w:rsidR="00A84732" w:rsidRPr="00592BF9" w:rsidRDefault="005650B8" w:rsidP="00A84732">
            <w:pPr>
              <w:rPr>
                <w:rFonts w:asciiTheme="minorHAnsi" w:hAnsiTheme="minorHAnsi"/>
                <w:sz w:val="22"/>
                <w:szCs w:val="22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4</w:t>
            </w:r>
            <w:r w:rsidR="007B00B1" w:rsidRPr="00592BF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315" w:type="dxa"/>
          </w:tcPr>
          <w:p w:rsidR="00A84732" w:rsidRPr="00592BF9" w:rsidRDefault="00A84732" w:rsidP="00A84732">
            <w:pPr>
              <w:rPr>
                <w:rFonts w:asciiTheme="minorHAnsi" w:hAnsiTheme="minorHAnsi"/>
              </w:rPr>
            </w:pPr>
            <w:r w:rsidRPr="00592BF9">
              <w:rPr>
                <w:rFonts w:asciiTheme="minorHAnsi" w:hAnsiTheme="minorHAnsi"/>
              </w:rPr>
              <w:t>Oferowane odczynniki zaokrąglić do pełnych opakowań handlowych</w:t>
            </w:r>
          </w:p>
        </w:tc>
        <w:tc>
          <w:tcPr>
            <w:tcW w:w="5557" w:type="dxa"/>
          </w:tcPr>
          <w:p w:rsidR="00A84732" w:rsidRPr="00592BF9" w:rsidRDefault="00A84732" w:rsidP="00A8473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84732" w:rsidRPr="00592BF9" w:rsidTr="008A1055">
        <w:trPr>
          <w:tblHeader/>
        </w:trPr>
        <w:tc>
          <w:tcPr>
            <w:tcW w:w="538" w:type="dxa"/>
          </w:tcPr>
          <w:p w:rsidR="00A84732" w:rsidRPr="00592BF9" w:rsidRDefault="00D337BB" w:rsidP="00A84732">
            <w:pPr>
              <w:rPr>
                <w:rFonts w:asciiTheme="minorHAnsi" w:hAnsiTheme="minorHAnsi"/>
                <w:sz w:val="22"/>
                <w:szCs w:val="22"/>
              </w:rPr>
            </w:pPr>
            <w:r w:rsidRPr="00592BF9">
              <w:rPr>
                <w:rFonts w:asciiTheme="minorHAnsi" w:hAnsiTheme="minorHAnsi"/>
                <w:sz w:val="22"/>
                <w:szCs w:val="22"/>
              </w:rPr>
              <w:t>4</w:t>
            </w:r>
            <w:r w:rsidR="007B00B1" w:rsidRPr="00592BF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315" w:type="dxa"/>
          </w:tcPr>
          <w:p w:rsidR="008C6278" w:rsidRPr="00592BF9" w:rsidRDefault="00D975BF" w:rsidP="00A8473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92BF9">
              <w:rPr>
                <w:rFonts w:asciiTheme="minorHAnsi" w:hAnsiTheme="minorHAnsi" w:cs="Tahoma"/>
                <w:sz w:val="20"/>
                <w:szCs w:val="20"/>
              </w:rPr>
              <w:t xml:space="preserve">Oferent w ramach umowy nieodpłatnie </w:t>
            </w:r>
            <w:r w:rsidR="00E564BA" w:rsidRPr="00592BF9">
              <w:rPr>
                <w:rFonts w:asciiTheme="minorHAnsi" w:hAnsiTheme="minorHAnsi" w:cs="Tahoma"/>
                <w:sz w:val="20"/>
                <w:szCs w:val="20"/>
              </w:rPr>
              <w:t xml:space="preserve">podłączy </w:t>
            </w:r>
            <w:r w:rsidRPr="00592BF9">
              <w:rPr>
                <w:rFonts w:asciiTheme="minorHAnsi" w:hAnsiTheme="minorHAnsi" w:cs="Tahoma"/>
                <w:sz w:val="20"/>
                <w:szCs w:val="20"/>
              </w:rPr>
              <w:t xml:space="preserve">oferowany </w:t>
            </w:r>
            <w:r w:rsidR="00E564BA" w:rsidRPr="00592BF9">
              <w:rPr>
                <w:rFonts w:asciiTheme="minorHAnsi" w:hAnsiTheme="minorHAnsi" w:cs="Tahoma"/>
                <w:sz w:val="20"/>
                <w:szCs w:val="20"/>
              </w:rPr>
              <w:t>analizator do oprogramowania</w:t>
            </w:r>
            <w:r w:rsidRPr="00592BF9">
              <w:rPr>
                <w:rFonts w:asciiTheme="minorHAnsi" w:hAnsiTheme="minorHAnsi" w:cs="Tahoma"/>
                <w:sz w:val="20"/>
                <w:szCs w:val="20"/>
              </w:rPr>
              <w:t xml:space="preserve"> LIS </w:t>
            </w:r>
            <w:r w:rsidR="007B00B1" w:rsidRPr="00592BF9">
              <w:rPr>
                <w:rFonts w:asciiTheme="minorHAnsi" w:hAnsiTheme="minorHAnsi" w:cs="Tahoma"/>
                <w:sz w:val="20"/>
                <w:szCs w:val="20"/>
              </w:rPr>
              <w:t>-</w:t>
            </w:r>
            <w:r w:rsidRPr="00592BF9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7B00B1" w:rsidRPr="00592BF9">
              <w:rPr>
                <w:rFonts w:asciiTheme="minorHAnsi" w:hAnsiTheme="minorHAnsi" w:cs="Tahoma"/>
                <w:sz w:val="20"/>
                <w:szCs w:val="20"/>
              </w:rPr>
              <w:t>Eskulap</w:t>
            </w:r>
            <w:r w:rsidR="00E564BA" w:rsidRPr="00592BF9">
              <w:rPr>
                <w:rFonts w:asciiTheme="minorHAnsi" w:hAnsiTheme="minorHAnsi" w:cs="Tahoma"/>
                <w:sz w:val="20"/>
                <w:szCs w:val="20"/>
              </w:rPr>
              <w:t xml:space="preserve"> (dwukierunkowa komunikacja).</w:t>
            </w:r>
          </w:p>
        </w:tc>
        <w:tc>
          <w:tcPr>
            <w:tcW w:w="5557" w:type="dxa"/>
          </w:tcPr>
          <w:p w:rsidR="00A84732" w:rsidRPr="00592BF9" w:rsidRDefault="00A84732" w:rsidP="00A84732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796146" w:rsidRPr="00592BF9" w:rsidRDefault="00796146" w:rsidP="003A059D">
      <w:pPr>
        <w:rPr>
          <w:rFonts w:asciiTheme="minorHAnsi" w:hAnsiTheme="minorHAnsi"/>
          <w:sz w:val="22"/>
          <w:szCs w:val="22"/>
        </w:rPr>
      </w:pPr>
    </w:p>
    <w:p w:rsidR="00931105" w:rsidRPr="00592BF9" w:rsidRDefault="00931105" w:rsidP="003A059D">
      <w:pPr>
        <w:rPr>
          <w:rFonts w:asciiTheme="minorHAnsi" w:hAnsiTheme="minorHAnsi"/>
          <w:sz w:val="22"/>
          <w:szCs w:val="22"/>
        </w:rPr>
      </w:pPr>
    </w:p>
    <w:p w:rsidR="00931105" w:rsidRPr="00592BF9" w:rsidRDefault="00931105" w:rsidP="00931105">
      <w:pPr>
        <w:ind w:firstLine="709"/>
        <w:rPr>
          <w:rFonts w:asciiTheme="minorHAnsi" w:hAnsiTheme="minorHAnsi"/>
          <w:b/>
        </w:rPr>
      </w:pPr>
      <w:r w:rsidRPr="00592BF9">
        <w:rPr>
          <w:rFonts w:asciiTheme="minorHAnsi" w:hAnsiTheme="minorHAnsi"/>
          <w:b/>
        </w:rPr>
        <w:t xml:space="preserve">                                                                                             </w:t>
      </w:r>
      <w:r w:rsidR="00592BF9">
        <w:rPr>
          <w:rFonts w:asciiTheme="minorHAnsi" w:hAnsiTheme="minorHAnsi"/>
          <w:b/>
        </w:rPr>
        <w:t xml:space="preserve">          </w:t>
      </w:r>
      <w:r w:rsidRPr="00592BF9">
        <w:rPr>
          <w:rFonts w:asciiTheme="minorHAnsi" w:hAnsiTheme="minorHAnsi"/>
          <w:b/>
        </w:rPr>
        <w:t xml:space="preserve"> ------------------------------</w:t>
      </w:r>
    </w:p>
    <w:p w:rsidR="00931105" w:rsidRPr="00592BF9" w:rsidRDefault="00931105" w:rsidP="00931105">
      <w:pPr>
        <w:pStyle w:val="Tekstpodstawowy2"/>
        <w:spacing w:after="0" w:line="240" w:lineRule="auto"/>
        <w:ind w:left="4500"/>
        <w:rPr>
          <w:rFonts w:asciiTheme="minorHAnsi" w:hAnsiTheme="minorHAnsi"/>
        </w:rPr>
      </w:pPr>
      <w:r w:rsidRPr="00592BF9">
        <w:rPr>
          <w:rFonts w:asciiTheme="minorHAnsi" w:hAnsiTheme="minorHAnsi"/>
        </w:rPr>
        <w:t xml:space="preserve">                    podpis i pieczęć osoby/osób uprawnionej</w:t>
      </w:r>
    </w:p>
    <w:p w:rsidR="00931105" w:rsidRPr="00592BF9" w:rsidRDefault="00931105" w:rsidP="003636CD">
      <w:pPr>
        <w:pStyle w:val="Tekstpodstawowy2"/>
        <w:spacing w:after="0" w:line="240" w:lineRule="auto"/>
        <w:ind w:left="4500"/>
        <w:rPr>
          <w:rFonts w:asciiTheme="minorHAnsi" w:hAnsiTheme="minorHAnsi"/>
        </w:rPr>
      </w:pPr>
      <w:r w:rsidRPr="00592BF9">
        <w:rPr>
          <w:rFonts w:asciiTheme="minorHAnsi" w:hAnsiTheme="minorHAnsi"/>
        </w:rPr>
        <w:t xml:space="preserve">                        do reprezentowania wykonawcy</w:t>
      </w:r>
    </w:p>
    <w:p w:rsidR="007136C1" w:rsidRPr="00592BF9" w:rsidRDefault="007136C1" w:rsidP="00592BF9">
      <w:pPr>
        <w:pStyle w:val="Tekstpodstawowy2"/>
        <w:spacing w:after="0" w:line="240" w:lineRule="auto"/>
        <w:rPr>
          <w:rFonts w:asciiTheme="minorHAnsi" w:hAnsiTheme="minorHAnsi"/>
        </w:rPr>
      </w:pPr>
    </w:p>
    <w:p w:rsidR="007136C1" w:rsidRPr="007136C1" w:rsidRDefault="007136C1" w:rsidP="007136C1">
      <w:pPr>
        <w:spacing w:after="200"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7136C1">
        <w:rPr>
          <w:rFonts w:asciiTheme="minorHAnsi" w:eastAsia="Calibri" w:hAnsiTheme="minorHAnsi"/>
          <w:b/>
          <w:color w:val="FF0000"/>
          <w:sz w:val="20"/>
          <w:szCs w:val="20"/>
          <w:lang w:eastAsia="en-US"/>
        </w:rPr>
        <w:t>UWAGA</w:t>
      </w:r>
    </w:p>
    <w:p w:rsidR="007136C1" w:rsidRPr="007136C1" w:rsidRDefault="007136C1" w:rsidP="007136C1">
      <w:pPr>
        <w:spacing w:line="276" w:lineRule="auto"/>
        <w:ind w:left="-284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7136C1">
        <w:rPr>
          <w:rFonts w:asciiTheme="minorHAnsi" w:eastAsia="Calibri" w:hAnsiTheme="minorHAnsi"/>
          <w:sz w:val="20"/>
          <w:szCs w:val="20"/>
          <w:lang w:eastAsia="en-US"/>
        </w:rPr>
        <w:t>Wypełniając powyższe tabele Wykonawca może je przepisać na komputerze i odpowiednio dostosować wielkość wierszy i 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:rsidR="007136C1" w:rsidRPr="00592BF9" w:rsidRDefault="007136C1" w:rsidP="00592BF9">
      <w:pPr>
        <w:spacing w:after="200" w:line="276" w:lineRule="auto"/>
        <w:ind w:left="-284"/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  <w:bookmarkStart w:id="2" w:name="_Hlk514749733"/>
      <w:r w:rsidRPr="007136C1">
        <w:rPr>
          <w:rFonts w:asciiTheme="minorHAnsi" w:eastAsia="Calibri" w:hAnsiTheme="minorHAnsi"/>
          <w:b/>
          <w:sz w:val="20"/>
          <w:szCs w:val="20"/>
          <w:lang w:eastAsia="en-US"/>
        </w:rPr>
        <w:t>Niespełnienie choćby jednego z wymogów zawartych w opisie przedmiotu zamówienia dotyczących przedmiotu zamówienia stawianych przez Zamawiającego w powyższych tabelach spowoduje odrzucenie oferty</w:t>
      </w:r>
      <w:bookmarkEnd w:id="2"/>
      <w:r w:rsidRPr="007136C1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</w:t>
      </w:r>
    </w:p>
    <w:sectPr w:rsidR="007136C1" w:rsidRPr="00592BF9" w:rsidSect="008A1055">
      <w:footerReference w:type="default" r:id="rId7"/>
      <w:pgSz w:w="16838" w:h="11906" w:orient="landscape"/>
      <w:pgMar w:top="709" w:right="1418" w:bottom="426" w:left="107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3CE" w:rsidRDefault="00F533CE">
      <w:r>
        <w:separator/>
      </w:r>
    </w:p>
  </w:endnote>
  <w:endnote w:type="continuationSeparator" w:id="0">
    <w:p w:rsidR="00F533CE" w:rsidRDefault="00F5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61" w:rsidRDefault="008E7A61" w:rsidP="00E60D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59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E7A61" w:rsidRDefault="008E7A61" w:rsidP="008204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3CE" w:rsidRDefault="00F533CE">
      <w:r>
        <w:separator/>
      </w:r>
    </w:p>
  </w:footnote>
  <w:footnote w:type="continuationSeparator" w:id="0">
    <w:p w:rsidR="00F533CE" w:rsidRDefault="00F5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F26"/>
    <w:multiLevelType w:val="hybridMultilevel"/>
    <w:tmpl w:val="12D85E14"/>
    <w:lvl w:ilvl="0" w:tplc="4498FDA2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73D83"/>
    <w:multiLevelType w:val="hybridMultilevel"/>
    <w:tmpl w:val="3A6A75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29B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D10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714B29"/>
    <w:multiLevelType w:val="singleLevel"/>
    <w:tmpl w:val="D218734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C6028F"/>
    <w:multiLevelType w:val="hybridMultilevel"/>
    <w:tmpl w:val="07E653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A1791"/>
    <w:multiLevelType w:val="hybridMultilevel"/>
    <w:tmpl w:val="60867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215AE"/>
    <w:multiLevelType w:val="hybridMultilevel"/>
    <w:tmpl w:val="9FCCD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2401E0"/>
    <w:multiLevelType w:val="hybridMultilevel"/>
    <w:tmpl w:val="1EE47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AD2980"/>
    <w:multiLevelType w:val="hybridMultilevel"/>
    <w:tmpl w:val="7C6E0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557209"/>
    <w:multiLevelType w:val="hybridMultilevel"/>
    <w:tmpl w:val="12D85E14"/>
    <w:lvl w:ilvl="0" w:tplc="4498FDA2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775A62"/>
    <w:multiLevelType w:val="hybridMultilevel"/>
    <w:tmpl w:val="60867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441A86"/>
    <w:multiLevelType w:val="hybridMultilevel"/>
    <w:tmpl w:val="6E32E9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27F03"/>
    <w:multiLevelType w:val="hybridMultilevel"/>
    <w:tmpl w:val="D8EA2C40"/>
    <w:lvl w:ilvl="0" w:tplc="0415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D81AE8"/>
    <w:multiLevelType w:val="hybridMultilevel"/>
    <w:tmpl w:val="ABF21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8C5B29"/>
    <w:multiLevelType w:val="hybridMultilevel"/>
    <w:tmpl w:val="2A740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7E1383"/>
    <w:multiLevelType w:val="hybridMultilevel"/>
    <w:tmpl w:val="60867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012CC"/>
    <w:multiLevelType w:val="hybridMultilevel"/>
    <w:tmpl w:val="9EB2A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F36F03"/>
    <w:multiLevelType w:val="multilevel"/>
    <w:tmpl w:val="0AB638F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14"/>
  </w:num>
  <w:num w:numId="6">
    <w:abstractNumId w:val="11"/>
  </w:num>
  <w:num w:numId="7">
    <w:abstractNumId w:val="1"/>
  </w:num>
  <w:num w:numId="8">
    <w:abstractNumId w:val="4"/>
  </w:num>
  <w:num w:numId="9">
    <w:abstractNumId w:val="17"/>
  </w:num>
  <w:num w:numId="10">
    <w:abstractNumId w:val="8"/>
  </w:num>
  <w:num w:numId="11">
    <w:abstractNumId w:val="16"/>
  </w:num>
  <w:num w:numId="12">
    <w:abstractNumId w:val="12"/>
  </w:num>
  <w:num w:numId="13">
    <w:abstractNumId w:val="9"/>
  </w:num>
  <w:num w:numId="14">
    <w:abstractNumId w:val="0"/>
  </w:num>
  <w:num w:numId="15">
    <w:abstractNumId w:val="15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15"/>
    <w:rsid w:val="00031648"/>
    <w:rsid w:val="00052ABD"/>
    <w:rsid w:val="00067BEF"/>
    <w:rsid w:val="0007001D"/>
    <w:rsid w:val="00071A70"/>
    <w:rsid w:val="00084CEB"/>
    <w:rsid w:val="00086A06"/>
    <w:rsid w:val="00091F97"/>
    <w:rsid w:val="000C46FF"/>
    <w:rsid w:val="000E50A0"/>
    <w:rsid w:val="000F6C74"/>
    <w:rsid w:val="001017D8"/>
    <w:rsid w:val="0013200D"/>
    <w:rsid w:val="0013320D"/>
    <w:rsid w:val="00135B48"/>
    <w:rsid w:val="00140729"/>
    <w:rsid w:val="00161E57"/>
    <w:rsid w:val="0017035C"/>
    <w:rsid w:val="001824A4"/>
    <w:rsid w:val="00192809"/>
    <w:rsid w:val="001A6115"/>
    <w:rsid w:val="001A73B2"/>
    <w:rsid w:val="001B1232"/>
    <w:rsid w:val="001B7029"/>
    <w:rsid w:val="001C5A5B"/>
    <w:rsid w:val="001D0A1C"/>
    <w:rsid w:val="001D0BD9"/>
    <w:rsid w:val="001D3E94"/>
    <w:rsid w:val="001E0DCD"/>
    <w:rsid w:val="001E1328"/>
    <w:rsid w:val="001E502D"/>
    <w:rsid w:val="001F0648"/>
    <w:rsid w:val="002042DC"/>
    <w:rsid w:val="00223407"/>
    <w:rsid w:val="00225E74"/>
    <w:rsid w:val="0023285B"/>
    <w:rsid w:val="00235E03"/>
    <w:rsid w:val="00245621"/>
    <w:rsid w:val="002649D0"/>
    <w:rsid w:val="00265594"/>
    <w:rsid w:val="00290BDD"/>
    <w:rsid w:val="0029239D"/>
    <w:rsid w:val="002947A1"/>
    <w:rsid w:val="00296BB2"/>
    <w:rsid w:val="002A358B"/>
    <w:rsid w:val="002A7640"/>
    <w:rsid w:val="002E326C"/>
    <w:rsid w:val="002E6E89"/>
    <w:rsid w:val="00302250"/>
    <w:rsid w:val="003449AD"/>
    <w:rsid w:val="003636CD"/>
    <w:rsid w:val="003751A7"/>
    <w:rsid w:val="00382698"/>
    <w:rsid w:val="003A059D"/>
    <w:rsid w:val="003A7A32"/>
    <w:rsid w:val="003B312F"/>
    <w:rsid w:val="003C4E61"/>
    <w:rsid w:val="003D65EE"/>
    <w:rsid w:val="003F2EC3"/>
    <w:rsid w:val="004255AA"/>
    <w:rsid w:val="00431BB7"/>
    <w:rsid w:val="004525A5"/>
    <w:rsid w:val="00460441"/>
    <w:rsid w:val="00460915"/>
    <w:rsid w:val="00467282"/>
    <w:rsid w:val="004745AE"/>
    <w:rsid w:val="004A5871"/>
    <w:rsid w:val="004A687B"/>
    <w:rsid w:val="004B60B7"/>
    <w:rsid w:val="004B748B"/>
    <w:rsid w:val="004C401C"/>
    <w:rsid w:val="004C7175"/>
    <w:rsid w:val="004D1867"/>
    <w:rsid w:val="004D4661"/>
    <w:rsid w:val="004D7E2E"/>
    <w:rsid w:val="004E54F5"/>
    <w:rsid w:val="004F0556"/>
    <w:rsid w:val="004F08EA"/>
    <w:rsid w:val="004F2F9C"/>
    <w:rsid w:val="004F4BDB"/>
    <w:rsid w:val="004F7312"/>
    <w:rsid w:val="0050630A"/>
    <w:rsid w:val="005254F6"/>
    <w:rsid w:val="00536377"/>
    <w:rsid w:val="0054039F"/>
    <w:rsid w:val="0055184F"/>
    <w:rsid w:val="005624EB"/>
    <w:rsid w:val="005650B8"/>
    <w:rsid w:val="005657DB"/>
    <w:rsid w:val="00575620"/>
    <w:rsid w:val="00586C90"/>
    <w:rsid w:val="005903EA"/>
    <w:rsid w:val="00592BF9"/>
    <w:rsid w:val="005941AC"/>
    <w:rsid w:val="005B0D90"/>
    <w:rsid w:val="005B3388"/>
    <w:rsid w:val="005C02D1"/>
    <w:rsid w:val="005C52CA"/>
    <w:rsid w:val="005C7AE5"/>
    <w:rsid w:val="005D60C5"/>
    <w:rsid w:val="005D6C30"/>
    <w:rsid w:val="005E2A82"/>
    <w:rsid w:val="005E3915"/>
    <w:rsid w:val="005F4F45"/>
    <w:rsid w:val="0060129F"/>
    <w:rsid w:val="0060269F"/>
    <w:rsid w:val="006031E1"/>
    <w:rsid w:val="006033C7"/>
    <w:rsid w:val="00607490"/>
    <w:rsid w:val="00616B82"/>
    <w:rsid w:val="00620C2A"/>
    <w:rsid w:val="00625FF9"/>
    <w:rsid w:val="00632F34"/>
    <w:rsid w:val="006363BC"/>
    <w:rsid w:val="00652269"/>
    <w:rsid w:val="006724FB"/>
    <w:rsid w:val="00683961"/>
    <w:rsid w:val="006846D8"/>
    <w:rsid w:val="006947B7"/>
    <w:rsid w:val="006A4CF0"/>
    <w:rsid w:val="006B47E3"/>
    <w:rsid w:val="006B7EB1"/>
    <w:rsid w:val="006E665C"/>
    <w:rsid w:val="007136C1"/>
    <w:rsid w:val="00714132"/>
    <w:rsid w:val="00721770"/>
    <w:rsid w:val="007226FC"/>
    <w:rsid w:val="00723C28"/>
    <w:rsid w:val="00726FAA"/>
    <w:rsid w:val="007337DA"/>
    <w:rsid w:val="00734846"/>
    <w:rsid w:val="00747321"/>
    <w:rsid w:val="00747BA9"/>
    <w:rsid w:val="00760B02"/>
    <w:rsid w:val="00771FB7"/>
    <w:rsid w:val="007877C7"/>
    <w:rsid w:val="0079508F"/>
    <w:rsid w:val="00796146"/>
    <w:rsid w:val="007A035D"/>
    <w:rsid w:val="007A4062"/>
    <w:rsid w:val="007A4752"/>
    <w:rsid w:val="007B00B1"/>
    <w:rsid w:val="007B0ACF"/>
    <w:rsid w:val="007B3800"/>
    <w:rsid w:val="007B5182"/>
    <w:rsid w:val="007D7C0D"/>
    <w:rsid w:val="007E39F0"/>
    <w:rsid w:val="0080155D"/>
    <w:rsid w:val="008019FB"/>
    <w:rsid w:val="008204F1"/>
    <w:rsid w:val="008232B5"/>
    <w:rsid w:val="008434C7"/>
    <w:rsid w:val="00862603"/>
    <w:rsid w:val="0088151F"/>
    <w:rsid w:val="00897CD2"/>
    <w:rsid w:val="008A1055"/>
    <w:rsid w:val="008A73B6"/>
    <w:rsid w:val="008C1FC5"/>
    <w:rsid w:val="008C6278"/>
    <w:rsid w:val="008E7A61"/>
    <w:rsid w:val="00916627"/>
    <w:rsid w:val="00931105"/>
    <w:rsid w:val="0093442A"/>
    <w:rsid w:val="0094154E"/>
    <w:rsid w:val="00965FEE"/>
    <w:rsid w:val="00974489"/>
    <w:rsid w:val="00977916"/>
    <w:rsid w:val="009A7635"/>
    <w:rsid w:val="009D1F69"/>
    <w:rsid w:val="009E56BF"/>
    <w:rsid w:val="009E5965"/>
    <w:rsid w:val="009F7BEB"/>
    <w:rsid w:val="00A032A9"/>
    <w:rsid w:val="00A067E3"/>
    <w:rsid w:val="00A11196"/>
    <w:rsid w:val="00A11A35"/>
    <w:rsid w:val="00A32298"/>
    <w:rsid w:val="00A44CA2"/>
    <w:rsid w:val="00A46AFA"/>
    <w:rsid w:val="00A51A99"/>
    <w:rsid w:val="00A543EC"/>
    <w:rsid w:val="00A56A95"/>
    <w:rsid w:val="00A6535C"/>
    <w:rsid w:val="00A84732"/>
    <w:rsid w:val="00AA1A4A"/>
    <w:rsid w:val="00AC3A55"/>
    <w:rsid w:val="00AD15BC"/>
    <w:rsid w:val="00AF2518"/>
    <w:rsid w:val="00B00F70"/>
    <w:rsid w:val="00B10885"/>
    <w:rsid w:val="00B14D98"/>
    <w:rsid w:val="00B15A50"/>
    <w:rsid w:val="00B213E5"/>
    <w:rsid w:val="00B22046"/>
    <w:rsid w:val="00B32F8A"/>
    <w:rsid w:val="00B334D8"/>
    <w:rsid w:val="00B374DE"/>
    <w:rsid w:val="00B41456"/>
    <w:rsid w:val="00B50A07"/>
    <w:rsid w:val="00B52348"/>
    <w:rsid w:val="00B5249F"/>
    <w:rsid w:val="00B613F7"/>
    <w:rsid w:val="00B64AFD"/>
    <w:rsid w:val="00B817AB"/>
    <w:rsid w:val="00B8332B"/>
    <w:rsid w:val="00B92ECA"/>
    <w:rsid w:val="00B96F80"/>
    <w:rsid w:val="00BA2A75"/>
    <w:rsid w:val="00BB4F34"/>
    <w:rsid w:val="00BC2EDC"/>
    <w:rsid w:val="00BD3143"/>
    <w:rsid w:val="00BE0993"/>
    <w:rsid w:val="00BE2C85"/>
    <w:rsid w:val="00BF2586"/>
    <w:rsid w:val="00C01FA7"/>
    <w:rsid w:val="00C05E4C"/>
    <w:rsid w:val="00C06BFB"/>
    <w:rsid w:val="00C14FF9"/>
    <w:rsid w:val="00C26E71"/>
    <w:rsid w:val="00C44789"/>
    <w:rsid w:val="00C504C2"/>
    <w:rsid w:val="00C93F51"/>
    <w:rsid w:val="00C96405"/>
    <w:rsid w:val="00CA3584"/>
    <w:rsid w:val="00CB6FC5"/>
    <w:rsid w:val="00CC0DC6"/>
    <w:rsid w:val="00CE292F"/>
    <w:rsid w:val="00CF3276"/>
    <w:rsid w:val="00CF3841"/>
    <w:rsid w:val="00D15142"/>
    <w:rsid w:val="00D17026"/>
    <w:rsid w:val="00D22022"/>
    <w:rsid w:val="00D23599"/>
    <w:rsid w:val="00D30348"/>
    <w:rsid w:val="00D337BB"/>
    <w:rsid w:val="00D4105D"/>
    <w:rsid w:val="00D4472D"/>
    <w:rsid w:val="00D4576A"/>
    <w:rsid w:val="00D5013E"/>
    <w:rsid w:val="00D52965"/>
    <w:rsid w:val="00D66375"/>
    <w:rsid w:val="00D738D9"/>
    <w:rsid w:val="00D862D9"/>
    <w:rsid w:val="00D975BF"/>
    <w:rsid w:val="00DA50F0"/>
    <w:rsid w:val="00DA6C0B"/>
    <w:rsid w:val="00DB15C7"/>
    <w:rsid w:val="00DB6596"/>
    <w:rsid w:val="00DE3A40"/>
    <w:rsid w:val="00DF5E3E"/>
    <w:rsid w:val="00E02D19"/>
    <w:rsid w:val="00E17E3F"/>
    <w:rsid w:val="00E24E38"/>
    <w:rsid w:val="00E30027"/>
    <w:rsid w:val="00E508CA"/>
    <w:rsid w:val="00E564BA"/>
    <w:rsid w:val="00E60D5A"/>
    <w:rsid w:val="00E63E43"/>
    <w:rsid w:val="00E6795E"/>
    <w:rsid w:val="00E71448"/>
    <w:rsid w:val="00E7627D"/>
    <w:rsid w:val="00E8309F"/>
    <w:rsid w:val="00E907E8"/>
    <w:rsid w:val="00E923A8"/>
    <w:rsid w:val="00EC149D"/>
    <w:rsid w:val="00ED2AD9"/>
    <w:rsid w:val="00F14A55"/>
    <w:rsid w:val="00F26A44"/>
    <w:rsid w:val="00F34426"/>
    <w:rsid w:val="00F44454"/>
    <w:rsid w:val="00F476B4"/>
    <w:rsid w:val="00F533CE"/>
    <w:rsid w:val="00F54108"/>
    <w:rsid w:val="00F637CE"/>
    <w:rsid w:val="00F65974"/>
    <w:rsid w:val="00F860CC"/>
    <w:rsid w:val="00F95A7B"/>
    <w:rsid w:val="00FB0ED7"/>
    <w:rsid w:val="00FB1806"/>
    <w:rsid w:val="00FB268F"/>
    <w:rsid w:val="00FB725D"/>
    <w:rsid w:val="00FD1B07"/>
    <w:rsid w:val="00FD36F6"/>
    <w:rsid w:val="00FD3782"/>
    <w:rsid w:val="00FD52B7"/>
    <w:rsid w:val="00FD5F64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E69E2"/>
  <w15:chartTrackingRefBased/>
  <w15:docId w15:val="{24622FDA-E4B1-46A4-B3E9-19B3C851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9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55AA"/>
    <w:pPr>
      <w:keepNext/>
      <w:jc w:val="center"/>
      <w:outlineLvl w:val="0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55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55A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24D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rsid w:val="00A24D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A24D5E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E3915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rsid w:val="00A24D5E"/>
    <w:rPr>
      <w:sz w:val="24"/>
      <w:szCs w:val="24"/>
    </w:rPr>
  </w:style>
  <w:style w:type="table" w:styleId="Tabela-Siatka">
    <w:name w:val="Table Grid"/>
    <w:basedOn w:val="Standardowy"/>
    <w:uiPriority w:val="99"/>
    <w:rsid w:val="0059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uiPriority w:val="99"/>
    <w:rsid w:val="004255AA"/>
    <w:pPr>
      <w:keepNext/>
      <w:suppressLineNumbers/>
      <w:spacing w:before="60" w:after="60"/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4255AA"/>
    <w:pPr>
      <w:spacing w:before="100" w:after="100"/>
      <w:jc w:val="both"/>
    </w:pPr>
    <w:rPr>
      <w:sz w:val="20"/>
      <w:szCs w:val="20"/>
    </w:rPr>
  </w:style>
  <w:style w:type="character" w:styleId="Pogrubienie">
    <w:name w:val="Strong"/>
    <w:uiPriority w:val="99"/>
    <w:qFormat/>
    <w:rsid w:val="004255AA"/>
    <w:rPr>
      <w:b/>
      <w:bCs/>
    </w:rPr>
  </w:style>
  <w:style w:type="paragraph" w:customStyle="1" w:styleId="ust">
    <w:name w:val="ust"/>
    <w:uiPriority w:val="99"/>
    <w:rsid w:val="004255AA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25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24D5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25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24D5E"/>
    <w:rPr>
      <w:sz w:val="24"/>
      <w:szCs w:val="24"/>
    </w:rPr>
  </w:style>
  <w:style w:type="paragraph" w:customStyle="1" w:styleId="pkt">
    <w:name w:val="pkt"/>
    <w:basedOn w:val="Normalny"/>
    <w:uiPriority w:val="99"/>
    <w:rsid w:val="004255AA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4255AA"/>
    <w:pPr>
      <w:overflowPunct w:val="0"/>
      <w:autoSpaceDE w:val="0"/>
      <w:autoSpaceDN w:val="0"/>
      <w:adjustRightInd w:val="0"/>
      <w:ind w:left="360"/>
      <w:textAlignment w:val="baseline"/>
    </w:pPr>
    <w:rPr>
      <w:b/>
      <w:bCs/>
    </w:rPr>
  </w:style>
  <w:style w:type="paragraph" w:styleId="Tytu0">
    <w:name w:val="Title"/>
    <w:basedOn w:val="Normalny"/>
    <w:link w:val="TytuZnak"/>
    <w:uiPriority w:val="99"/>
    <w:qFormat/>
    <w:rsid w:val="004255AA"/>
    <w:pPr>
      <w:jc w:val="center"/>
    </w:pPr>
    <w:rPr>
      <w:b/>
      <w:bCs/>
    </w:rPr>
  </w:style>
  <w:style w:type="character" w:customStyle="1" w:styleId="TytuZnak">
    <w:name w:val="Tytuł Znak"/>
    <w:link w:val="Tytu0"/>
    <w:uiPriority w:val="10"/>
    <w:rsid w:val="00A24D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yt">
    <w:name w:val="tyt"/>
    <w:basedOn w:val="Normalny"/>
    <w:uiPriority w:val="99"/>
    <w:rsid w:val="00161E57"/>
    <w:pPr>
      <w:keepNext/>
      <w:spacing w:before="60" w:after="60"/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204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24D5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204F1"/>
  </w:style>
  <w:style w:type="paragraph" w:styleId="Nagwek">
    <w:name w:val="header"/>
    <w:basedOn w:val="Normalny"/>
    <w:link w:val="NagwekZnak"/>
    <w:uiPriority w:val="99"/>
    <w:rsid w:val="006846D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semiHidden/>
    <w:rsid w:val="00A24D5E"/>
    <w:rPr>
      <w:sz w:val="24"/>
      <w:szCs w:val="24"/>
    </w:rPr>
  </w:style>
  <w:style w:type="paragraph" w:customStyle="1" w:styleId="Default">
    <w:name w:val="Default"/>
    <w:uiPriority w:val="99"/>
    <w:rsid w:val="004F4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3320D"/>
    <w:rPr>
      <w:sz w:val="24"/>
      <w:szCs w:val="24"/>
    </w:rPr>
  </w:style>
  <w:style w:type="paragraph" w:customStyle="1" w:styleId="ZnakZnak1">
    <w:name w:val="Znak Znak1"/>
    <w:basedOn w:val="Normalny"/>
    <w:rsid w:val="00067BEF"/>
    <w:rPr>
      <w:rFonts w:ascii="Arial" w:hAnsi="Arial" w:cs="Arial"/>
    </w:rPr>
  </w:style>
  <w:style w:type="paragraph" w:customStyle="1" w:styleId="Style3">
    <w:name w:val="Style3"/>
    <w:basedOn w:val="Normalny"/>
    <w:rsid w:val="003636CD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Arial" w:hAnsi="Arial" w:cs="Arial"/>
    </w:rPr>
  </w:style>
  <w:style w:type="character" w:customStyle="1" w:styleId="FontStyle14">
    <w:name w:val="Font Style14"/>
    <w:rsid w:val="003636CD"/>
    <w:rPr>
      <w:rFonts w:ascii="Arial" w:hAnsi="Arial" w:cs="Arial"/>
      <w:b/>
      <w:b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2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1191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graniczne wymagań techniczno-funkcjonalnych automatycznego analizatora do badań immunotransfuzjologicznych</vt:lpstr>
    </vt:vector>
  </TitlesOfParts>
  <Company>PS ZOZ WCM OPOLE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graniczne wymagań techniczno-funkcjonalnych automatycznego analizatora do badań immunotransfuzjologicznych</dc:title>
  <dc:subject/>
  <dc:creator>user</dc:creator>
  <cp:keywords/>
  <cp:lastModifiedBy>Klaudia klejc</cp:lastModifiedBy>
  <cp:revision>3</cp:revision>
  <cp:lastPrinted>2019-02-08T12:32:00Z</cp:lastPrinted>
  <dcterms:created xsi:type="dcterms:W3CDTF">2019-02-08T12:25:00Z</dcterms:created>
  <dcterms:modified xsi:type="dcterms:W3CDTF">2019-02-08T12:51:00Z</dcterms:modified>
</cp:coreProperties>
</file>